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A318CA" w:rsidP="00A318CA">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EB3B37">
        <w:rPr>
          <w:sz w:val="28"/>
          <w:szCs w:val="28"/>
        </w:rPr>
        <w:t>112</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EB3B37" w:rsidP="00753AEC">
            <w:pPr>
              <w:widowControl w:val="0"/>
              <w:spacing w:line="360" w:lineRule="atLeast"/>
              <w:ind w:left="452"/>
              <w:rPr>
                <w:rFonts w:eastAsia="MS Mincho"/>
                <w:color w:val="000000"/>
                <w:spacing w:val="-1"/>
              </w:rPr>
            </w:pPr>
            <w:r>
              <w:rPr>
                <w:rFonts w:eastAsia="MS Mincho"/>
                <w:szCs w:val="28"/>
              </w:rPr>
              <w:t>31 октября</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EB3B37" w:rsidP="0003471E">
            <w:pPr>
              <w:widowControl w:val="0"/>
              <w:spacing w:line="360" w:lineRule="atLeast"/>
              <w:ind w:left="452"/>
              <w:rPr>
                <w:rFonts w:eastAsia="MS Mincho"/>
              </w:rPr>
            </w:pPr>
            <w:r>
              <w:rPr>
                <w:rFonts w:eastAsia="MS Mincho"/>
              </w:rPr>
              <w:t>31</w:t>
            </w:r>
            <w:r w:rsidR="00A30FCB" w:rsidRPr="00C74DCC">
              <w:rPr>
                <w:rFonts w:eastAsia="MS Mincho"/>
              </w:rPr>
              <w:t xml:space="preserve"> октября</w:t>
            </w:r>
            <w:r w:rsidR="004E58F3" w:rsidRPr="00C74DCC">
              <w:rPr>
                <w:rFonts w:eastAsia="MS Mincho"/>
              </w:rPr>
              <w:t xml:space="preserve"> </w:t>
            </w:r>
            <w:r w:rsidR="0090365B" w:rsidRPr="00C74DCC">
              <w:rPr>
                <w:rFonts w:eastAsia="MS Mincho"/>
              </w:rPr>
              <w:t>2014</w:t>
            </w:r>
            <w:r w:rsidR="007301E9" w:rsidRPr="00C74DCC">
              <w:rPr>
                <w:rFonts w:eastAsia="MS Mincho"/>
              </w:rPr>
              <w:t xml:space="preserve"> года.</w:t>
            </w:r>
          </w:p>
        </w:tc>
      </w:tr>
    </w:tbl>
    <w:p w:rsidR="00423CF3" w:rsidRDefault="00423CF3" w:rsidP="0055421B">
      <w:pPr>
        <w:pStyle w:val="a7"/>
        <w:spacing w:after="120" w:line="360" w:lineRule="atLeast"/>
        <w:ind w:firstLine="839"/>
      </w:pPr>
    </w:p>
    <w:p w:rsidR="00546A6B" w:rsidRDefault="002C09DC" w:rsidP="00A318CA">
      <w:pPr>
        <w:widowControl w:val="0"/>
        <w:ind w:firstLine="697"/>
        <w:jc w:val="both"/>
      </w:pPr>
      <w:r w:rsidRPr="009E79D5">
        <w:t>Члены Совета директоров ОАО «РАО Энергетические системы Востока», предста</w:t>
      </w:r>
      <w:r w:rsidR="003B60FC" w:rsidRPr="009E79D5">
        <w:t>вившие опросный лист по вопросам</w:t>
      </w:r>
      <w:r w:rsidRPr="009E79D5">
        <w:t xml:space="preserve"> повестки дня заседания:</w:t>
      </w:r>
      <w:r w:rsidR="00546A6B" w:rsidRPr="009E79D5">
        <w:t xml:space="preserve"> </w:t>
      </w:r>
      <w:proofErr w:type="spellStart"/>
      <w:r w:rsidR="007549FF" w:rsidRPr="00C74DCC">
        <w:t>Дод</w:t>
      </w:r>
      <w:proofErr w:type="spellEnd"/>
      <w:r w:rsidR="007549FF" w:rsidRPr="00C74DCC">
        <w:t xml:space="preserve"> Е.В.,</w:t>
      </w:r>
      <w:r w:rsidR="00F87064" w:rsidRPr="00C74DCC">
        <w:t xml:space="preserve"> Десятов Е.В.,</w:t>
      </w:r>
      <w:r w:rsidR="007549FF" w:rsidRPr="00C74DCC">
        <w:t xml:space="preserve"> </w:t>
      </w:r>
      <w:r w:rsidR="00BD6A67" w:rsidRPr="00C74DCC">
        <w:t xml:space="preserve">Киров С.А., </w:t>
      </w:r>
      <w:r w:rsidR="00A30FCB" w:rsidRPr="00C74DCC">
        <w:t xml:space="preserve">Кожемяко О.Н., </w:t>
      </w:r>
      <w:proofErr w:type="spellStart"/>
      <w:r w:rsidR="00546A6B" w:rsidRPr="00C74DCC">
        <w:t>Посевина</w:t>
      </w:r>
      <w:proofErr w:type="spellEnd"/>
      <w:r w:rsidR="00546A6B" w:rsidRPr="00C74DCC">
        <w:t xml:space="preserve"> И.О., Савельев И.В., </w:t>
      </w:r>
      <w:proofErr w:type="spellStart"/>
      <w:r w:rsidR="00546A6B" w:rsidRPr="00C74DCC">
        <w:t>Ста</w:t>
      </w:r>
      <w:r w:rsidR="00BD6A67" w:rsidRPr="00C74DCC">
        <w:t>нюленайте</w:t>
      </w:r>
      <w:proofErr w:type="spellEnd"/>
      <w:r w:rsidR="00BD6A67" w:rsidRPr="00C74DCC">
        <w:t xml:space="preserve"> Я.Э., </w:t>
      </w:r>
      <w:r w:rsidR="00BB0C34" w:rsidRPr="00C74DCC">
        <w:t>Толстогузов С.Н</w:t>
      </w:r>
      <w:r w:rsidR="0017089E" w:rsidRPr="00C74DCC">
        <w:t>.</w:t>
      </w:r>
      <w:r w:rsidR="006968ED" w:rsidRPr="00C74DCC">
        <w:t>,</w:t>
      </w:r>
      <w:r w:rsidR="000172B5" w:rsidRPr="00C74DCC">
        <w:t xml:space="preserve"> </w:t>
      </w:r>
      <w:r w:rsidR="00CE2B56" w:rsidRPr="00C74DCC">
        <w:t>Янсон С.Ю.</w:t>
      </w:r>
    </w:p>
    <w:p w:rsidR="002C09DC" w:rsidRDefault="002C09DC" w:rsidP="00A318CA">
      <w:pPr>
        <w:widowControl w:val="0"/>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A318CA">
      <w:pPr>
        <w:widowControl w:val="0"/>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A318CA" w:rsidRDefault="00A318CA"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1624AD" w:rsidRPr="00C01679" w:rsidRDefault="001624AD" w:rsidP="001624AD">
      <w:pPr>
        <w:widowControl w:val="0"/>
        <w:tabs>
          <w:tab w:val="left" w:pos="851"/>
        </w:tabs>
        <w:suppressAutoHyphens/>
        <w:ind w:firstLine="567"/>
        <w:jc w:val="both"/>
        <w:rPr>
          <w:rFonts w:eastAsia="Lucida Sans Unicode"/>
          <w:kern w:val="1"/>
          <w:szCs w:val="28"/>
        </w:rPr>
      </w:pPr>
      <w:r w:rsidRPr="00C01679">
        <w:rPr>
          <w:rFonts w:eastAsia="Lucida Sans Unicode"/>
          <w:b/>
          <w:kern w:val="1"/>
          <w:szCs w:val="28"/>
        </w:rPr>
        <w:t xml:space="preserve">Вопрос № 1: </w:t>
      </w:r>
      <w:bookmarkStart w:id="0" w:name="OLE_LINK1"/>
      <w:bookmarkStart w:id="1" w:name="OLE_LINK4"/>
      <w:bookmarkStart w:id="2" w:name="OLE_LINK3"/>
      <w:r w:rsidRPr="00C01679">
        <w:rPr>
          <w:rFonts w:eastAsia="Lucida Sans Unicode"/>
          <w:kern w:val="1"/>
          <w:szCs w:val="28"/>
        </w:rPr>
        <w:t>О рассмотрении отчета Генерального директора ОАО «РАО Энергетические системы Востока» о выполнении решений Совета директоров Общества, принятых в 3 квартале 2014 г.</w:t>
      </w:r>
    </w:p>
    <w:bookmarkEnd w:id="0"/>
    <w:bookmarkEnd w:id="1"/>
    <w:bookmarkEnd w:id="2"/>
    <w:p w:rsidR="001624AD" w:rsidRPr="00C01679" w:rsidRDefault="001624AD" w:rsidP="001624AD">
      <w:pPr>
        <w:widowControl w:val="0"/>
        <w:tabs>
          <w:tab w:val="left" w:pos="851"/>
        </w:tabs>
        <w:suppressAutoHyphens/>
        <w:ind w:firstLine="567"/>
        <w:jc w:val="both"/>
        <w:rPr>
          <w:rFonts w:eastAsia="Lucida Sans Unicode"/>
          <w:kern w:val="1"/>
          <w:szCs w:val="28"/>
        </w:rPr>
      </w:pPr>
      <w:r w:rsidRPr="00C01679">
        <w:rPr>
          <w:rFonts w:eastAsia="Lucida Sans Unicode"/>
          <w:b/>
          <w:kern w:val="1"/>
          <w:szCs w:val="28"/>
        </w:rPr>
        <w:t xml:space="preserve">Вопрос № 2: </w:t>
      </w:r>
      <w:r w:rsidRPr="00C01679">
        <w:rPr>
          <w:rFonts w:eastAsia="Lucida Sans Unicode"/>
          <w:kern w:val="1"/>
          <w:szCs w:val="28"/>
        </w:rPr>
        <w:t>Об одобрении сделок, в совершении которых имеется заинтересованность.</w:t>
      </w:r>
    </w:p>
    <w:p w:rsidR="001624AD" w:rsidRPr="00C01679" w:rsidRDefault="001624AD" w:rsidP="001624AD">
      <w:pPr>
        <w:widowControl w:val="0"/>
        <w:tabs>
          <w:tab w:val="left" w:pos="851"/>
        </w:tabs>
        <w:suppressAutoHyphens/>
        <w:ind w:firstLine="567"/>
        <w:jc w:val="both"/>
        <w:rPr>
          <w:rFonts w:eastAsia="Lucida Sans Unicode"/>
          <w:kern w:val="1"/>
          <w:szCs w:val="28"/>
        </w:rPr>
      </w:pPr>
      <w:r w:rsidRPr="00C01679">
        <w:rPr>
          <w:rFonts w:eastAsia="Lucida Sans Unicode"/>
          <w:b/>
          <w:kern w:val="1"/>
          <w:szCs w:val="28"/>
        </w:rPr>
        <w:t>Вопрос № 3</w:t>
      </w:r>
      <w:r w:rsidRPr="00C01679">
        <w:rPr>
          <w:rFonts w:eastAsia="Lucida Sans Unicode"/>
          <w:kern w:val="1"/>
          <w:szCs w:val="28"/>
        </w:rPr>
        <w:t>: Об определении кредитной политики Общества и принятии решения в рамках утвержденной кредитной политики Общества.</w:t>
      </w:r>
    </w:p>
    <w:p w:rsidR="001624AD" w:rsidRPr="00C01679" w:rsidRDefault="001624AD" w:rsidP="001624AD">
      <w:pPr>
        <w:widowControl w:val="0"/>
        <w:tabs>
          <w:tab w:val="left" w:pos="851"/>
        </w:tabs>
        <w:suppressAutoHyphens/>
        <w:ind w:firstLine="567"/>
        <w:jc w:val="both"/>
        <w:rPr>
          <w:rFonts w:eastAsia="Lucida Sans Unicode"/>
          <w:kern w:val="1"/>
          <w:szCs w:val="28"/>
        </w:rPr>
      </w:pPr>
      <w:r w:rsidRPr="00C01679">
        <w:rPr>
          <w:rFonts w:eastAsia="Lucida Sans Unicode"/>
          <w:b/>
          <w:kern w:val="1"/>
          <w:szCs w:val="28"/>
        </w:rPr>
        <w:t xml:space="preserve">Вопрос № 4: </w:t>
      </w:r>
      <w:r w:rsidRPr="00C01679">
        <w:rPr>
          <w:rFonts w:eastAsia="Lucida Sans Unicode"/>
          <w:kern w:val="1"/>
          <w:szCs w:val="28"/>
        </w:rPr>
        <w:t>Об утверждении внутреннего документа Общества: «Об утверждении перечня оценочных организаций, привлекаемых Обществом».</w:t>
      </w:r>
    </w:p>
    <w:p w:rsidR="001624AD" w:rsidRPr="00C01679" w:rsidRDefault="001624AD" w:rsidP="001624AD">
      <w:pPr>
        <w:widowControl w:val="0"/>
        <w:tabs>
          <w:tab w:val="left" w:pos="851"/>
        </w:tabs>
        <w:suppressAutoHyphens/>
        <w:ind w:firstLine="567"/>
        <w:jc w:val="both"/>
        <w:rPr>
          <w:rFonts w:eastAsia="Lucida Sans Unicode"/>
          <w:kern w:val="1"/>
          <w:szCs w:val="28"/>
        </w:rPr>
      </w:pPr>
      <w:r w:rsidRPr="00C01679">
        <w:rPr>
          <w:rFonts w:eastAsia="Lucida Sans Unicode"/>
          <w:b/>
          <w:kern w:val="1"/>
          <w:szCs w:val="28"/>
        </w:rPr>
        <w:t>Вопрос № 5:</w:t>
      </w:r>
      <w:r w:rsidRPr="00C01679">
        <w:rPr>
          <w:rFonts w:eastAsia="Lucida Sans Unicode"/>
          <w:kern w:val="1"/>
          <w:szCs w:val="28"/>
        </w:rPr>
        <w:t xml:space="preserve"> Об определении приоритетных направлений деятельности Общества: об участии Общества в ремонтно-строительных компаниях группы ОАО «РАО Энергетические системы Востока».</w:t>
      </w:r>
    </w:p>
    <w:p w:rsidR="001624AD" w:rsidRPr="00C01679" w:rsidRDefault="001624AD" w:rsidP="001624AD">
      <w:pPr>
        <w:widowControl w:val="0"/>
        <w:tabs>
          <w:tab w:val="left" w:pos="851"/>
        </w:tabs>
        <w:suppressAutoHyphens/>
        <w:ind w:firstLine="567"/>
        <w:jc w:val="both"/>
        <w:rPr>
          <w:rFonts w:eastAsia="Lucida Sans Unicode"/>
          <w:kern w:val="1"/>
          <w:szCs w:val="28"/>
        </w:rPr>
      </w:pPr>
      <w:r w:rsidRPr="00C01679">
        <w:rPr>
          <w:rFonts w:eastAsia="Lucida Sans Unicode"/>
          <w:b/>
          <w:kern w:val="1"/>
          <w:szCs w:val="28"/>
        </w:rPr>
        <w:t>Вопрос № 6:</w:t>
      </w:r>
      <w:r w:rsidRPr="00C01679">
        <w:rPr>
          <w:rFonts w:eastAsia="Lucida Sans Unicode"/>
          <w:kern w:val="1"/>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C01679">
        <w:rPr>
          <w:rFonts w:eastAsia="Lucida Sans Unicode"/>
          <w:kern w:val="1"/>
          <w:szCs w:val="28"/>
        </w:rPr>
        <w:t>повесток дня заседаний Советов директоров дочерних</w:t>
      </w:r>
      <w:proofErr w:type="gramEnd"/>
      <w:r w:rsidRPr="00C01679">
        <w:rPr>
          <w:rFonts w:eastAsia="Lucida Sans Unicode"/>
          <w:kern w:val="1"/>
          <w:szCs w:val="28"/>
        </w:rPr>
        <w:t xml:space="preserve"> и зависимых обществ ОАО «РАО Энергетические системы Востока».</w:t>
      </w:r>
    </w:p>
    <w:p w:rsidR="00D300A3" w:rsidRDefault="00D300A3"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FB01FC" w:rsidRPr="00FB01FC" w:rsidRDefault="00CB6113" w:rsidP="00FB01FC">
      <w:pPr>
        <w:pStyle w:val="32"/>
        <w:tabs>
          <w:tab w:val="left" w:pos="851"/>
        </w:tabs>
        <w:ind w:firstLine="567"/>
        <w:rPr>
          <w:szCs w:val="28"/>
        </w:rPr>
      </w:pPr>
      <w:r w:rsidRPr="00CB6113">
        <w:rPr>
          <w:b/>
          <w:szCs w:val="28"/>
        </w:rPr>
        <w:t>Вопрос № 1:</w:t>
      </w:r>
      <w:r w:rsidRPr="00CB6113">
        <w:rPr>
          <w:szCs w:val="28"/>
        </w:rPr>
        <w:t xml:space="preserve"> </w:t>
      </w:r>
      <w:r w:rsidR="00FB01FC" w:rsidRPr="00FB01FC">
        <w:rPr>
          <w:szCs w:val="28"/>
        </w:rPr>
        <w:t>О рассмотрении отчета Генерального директора ОАО «РАО Энергетические системы Востока» о выполнении решений Совета директоров Общества, принятых в 3 квартале 2014 г.</w:t>
      </w:r>
    </w:p>
    <w:p w:rsidR="00D300A3" w:rsidRDefault="00D300A3" w:rsidP="00C10F0A">
      <w:pPr>
        <w:ind w:left="567"/>
        <w:jc w:val="both"/>
        <w:rPr>
          <w:b/>
          <w:spacing w:val="-2"/>
          <w:szCs w:val="28"/>
        </w:rPr>
      </w:pPr>
    </w:p>
    <w:p w:rsidR="00450FB2" w:rsidRDefault="00450FB2" w:rsidP="00C10F0A">
      <w:pPr>
        <w:ind w:left="567"/>
        <w:jc w:val="both"/>
        <w:rPr>
          <w:b/>
          <w:spacing w:val="-2"/>
          <w:szCs w:val="28"/>
        </w:rPr>
      </w:pPr>
    </w:p>
    <w:p w:rsidR="00C10F0A" w:rsidRDefault="00C10F0A" w:rsidP="00C10F0A">
      <w:pPr>
        <w:ind w:left="567"/>
        <w:jc w:val="both"/>
        <w:rPr>
          <w:b/>
          <w:spacing w:val="-2"/>
          <w:szCs w:val="28"/>
        </w:rPr>
      </w:pPr>
      <w:r>
        <w:rPr>
          <w:b/>
          <w:spacing w:val="-2"/>
          <w:szCs w:val="28"/>
        </w:rPr>
        <w:lastRenderedPageBreak/>
        <w:t>Решение</w:t>
      </w:r>
      <w:r w:rsidRPr="00C10F0A">
        <w:rPr>
          <w:b/>
          <w:spacing w:val="-2"/>
          <w:szCs w:val="28"/>
        </w:rPr>
        <w:t>:</w:t>
      </w:r>
    </w:p>
    <w:p w:rsidR="00FB01FC" w:rsidRDefault="00FB01FC" w:rsidP="00C10F0A">
      <w:pPr>
        <w:ind w:left="567"/>
        <w:jc w:val="both"/>
        <w:rPr>
          <w:b/>
          <w:spacing w:val="-2"/>
          <w:szCs w:val="28"/>
        </w:rPr>
      </w:pPr>
    </w:p>
    <w:p w:rsidR="00FB01FC" w:rsidRPr="00FB01FC" w:rsidRDefault="00FB01FC" w:rsidP="00FB01FC">
      <w:pPr>
        <w:tabs>
          <w:tab w:val="left" w:pos="851"/>
        </w:tabs>
        <w:ind w:firstLine="567"/>
        <w:jc w:val="both"/>
        <w:rPr>
          <w:b/>
          <w:szCs w:val="28"/>
        </w:rPr>
      </w:pPr>
      <w:bookmarkStart w:id="3" w:name="OLE_LINK26"/>
      <w:bookmarkStart w:id="4" w:name="OLE_LINK27"/>
      <w:bookmarkStart w:id="5" w:name="OLE_LINK22"/>
      <w:bookmarkStart w:id="6" w:name="OLE_LINK25"/>
      <w:bookmarkStart w:id="7" w:name="OLE_LINK7"/>
      <w:r w:rsidRPr="00FB01FC">
        <w:rPr>
          <w:szCs w:val="28"/>
        </w:rPr>
        <w:t>Принять к сведению отчет Генерального директора ОАО «РАО Энергетические системы Востока» о выполнении решений Совета директоров Общества</w:t>
      </w:r>
      <w:bookmarkEnd w:id="3"/>
      <w:bookmarkEnd w:id="4"/>
      <w:bookmarkEnd w:id="5"/>
      <w:bookmarkEnd w:id="6"/>
      <w:bookmarkEnd w:id="7"/>
      <w:r w:rsidRPr="00FB01FC">
        <w:rPr>
          <w:szCs w:val="28"/>
        </w:rPr>
        <w:t xml:space="preserve">, принятых в 3 квартале 2014 года согласно </w:t>
      </w:r>
      <w:r w:rsidRPr="00FB01FC">
        <w:rPr>
          <w:b/>
          <w:szCs w:val="28"/>
        </w:rPr>
        <w:t>Приложению № 1 к настоящему протоколу.</w:t>
      </w:r>
    </w:p>
    <w:p w:rsidR="00D300A3" w:rsidRDefault="00D300A3" w:rsidP="00E90E74">
      <w:pPr>
        <w:ind w:firstLine="567"/>
        <w:jc w:val="both"/>
        <w:rPr>
          <w:b/>
          <w:szCs w:val="28"/>
        </w:rPr>
      </w:pPr>
    </w:p>
    <w:p w:rsidR="00D300A3" w:rsidRPr="00FB01FC" w:rsidRDefault="00A318CA" w:rsidP="00D300A3">
      <w:pPr>
        <w:ind w:firstLine="567"/>
        <w:jc w:val="both"/>
        <w:rPr>
          <w:b/>
          <w:bCs/>
          <w:i/>
          <w:szCs w:val="28"/>
        </w:rPr>
      </w:pPr>
      <w:r w:rsidRPr="00A318CA">
        <w:rPr>
          <w:bCs/>
          <w:i/>
          <w:szCs w:val="28"/>
        </w:rPr>
        <w:t>По итогам голосования</w:t>
      </w:r>
      <w:r>
        <w:rPr>
          <w:b/>
          <w:bCs/>
          <w:i/>
          <w:szCs w:val="28"/>
        </w:rPr>
        <w:t xml:space="preserve"> р</w:t>
      </w:r>
      <w:r w:rsidR="00D300A3" w:rsidRPr="00FB01FC">
        <w:rPr>
          <w:b/>
          <w:bCs/>
          <w:i/>
          <w:szCs w:val="28"/>
        </w:rPr>
        <w:t>ешение принято.</w:t>
      </w:r>
    </w:p>
    <w:p w:rsidR="00D300A3" w:rsidRDefault="00D300A3" w:rsidP="00E90E74">
      <w:pPr>
        <w:ind w:firstLine="567"/>
        <w:jc w:val="both"/>
        <w:rPr>
          <w:b/>
          <w:szCs w:val="28"/>
        </w:rPr>
      </w:pPr>
    </w:p>
    <w:p w:rsidR="00FB01FC" w:rsidRPr="00FB01FC" w:rsidRDefault="00D300A3" w:rsidP="00FB01FC">
      <w:pPr>
        <w:ind w:firstLine="708"/>
        <w:jc w:val="both"/>
        <w:rPr>
          <w:rFonts w:eastAsia="Calibri"/>
          <w:bCs/>
          <w:szCs w:val="28"/>
          <w:lang w:eastAsia="en-US"/>
        </w:rPr>
      </w:pPr>
      <w:r>
        <w:rPr>
          <w:rFonts w:eastAsia="Lucida Sans Unicode"/>
          <w:b/>
          <w:kern w:val="1"/>
          <w:szCs w:val="28"/>
          <w:lang w:eastAsia="en-US"/>
        </w:rPr>
        <w:t>Вопрос № 2</w:t>
      </w:r>
      <w:r w:rsidRPr="00D16AF1">
        <w:rPr>
          <w:rFonts w:eastAsia="Lucida Sans Unicode"/>
          <w:b/>
          <w:kern w:val="1"/>
          <w:szCs w:val="28"/>
          <w:lang w:eastAsia="en-US"/>
        </w:rPr>
        <w:t xml:space="preserve">: </w:t>
      </w:r>
      <w:r w:rsidR="00FB01FC" w:rsidRPr="00FB01FC">
        <w:rPr>
          <w:rFonts w:eastAsia="Calibri"/>
          <w:bCs/>
          <w:szCs w:val="28"/>
          <w:lang w:eastAsia="en-US"/>
        </w:rPr>
        <w:t>Об одобрении сделок, в совершении которых имеется заинтересованность:</w:t>
      </w:r>
    </w:p>
    <w:p w:rsidR="00FB01FC" w:rsidRPr="00FB01FC" w:rsidRDefault="00FB01FC" w:rsidP="00FB01FC">
      <w:pPr>
        <w:ind w:firstLine="708"/>
        <w:jc w:val="both"/>
        <w:rPr>
          <w:rFonts w:eastAsia="Calibri"/>
          <w:b/>
          <w:szCs w:val="28"/>
          <w:lang w:eastAsia="en-US"/>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2.1.</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2.2.</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2.3.</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2.4.</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(не предоставляется)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2.5.</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(не предоставляется)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b/>
          <w:spacing w:val="-2"/>
          <w:sz w:val="26"/>
          <w:szCs w:val="26"/>
        </w:rPr>
      </w:pPr>
      <w:r w:rsidRPr="00A318CA">
        <w:rPr>
          <w:b/>
          <w:spacing w:val="-2"/>
          <w:sz w:val="26"/>
          <w:szCs w:val="26"/>
        </w:rPr>
        <w:t>2.6.</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 xml:space="preserve">1. </w:t>
      </w:r>
      <w:proofErr w:type="gramStart"/>
      <w:r w:rsidRPr="00A318CA">
        <w:rPr>
          <w:spacing w:val="-2"/>
          <w:sz w:val="26"/>
          <w:szCs w:val="26"/>
        </w:rPr>
        <w:t>Определить, что предельный размер страховой премии по договору добровольного страхования работников от несчастных случаев и болезней между ОАО «РАО Энергетические системы Востока» и ОАО «САК «</w:t>
      </w:r>
      <w:proofErr w:type="spellStart"/>
      <w:r w:rsidRPr="00A318CA">
        <w:rPr>
          <w:spacing w:val="-2"/>
          <w:sz w:val="26"/>
          <w:szCs w:val="26"/>
        </w:rPr>
        <w:t>Энергогарант</w:t>
      </w:r>
      <w:proofErr w:type="spellEnd"/>
      <w:r w:rsidRPr="00A318CA">
        <w:rPr>
          <w:spacing w:val="-2"/>
          <w:sz w:val="26"/>
          <w:szCs w:val="26"/>
        </w:rPr>
        <w:t>» (далее – Договор), являющемуся сделкой, в совершении которой имеется заинтересованность, составляет 3 885 144 (Три миллиона восемьсот восемьдесят пять тысяч сто сорок четыре) рубля 15 копеек, НДС не облагается.</w:t>
      </w:r>
      <w:proofErr w:type="gramEnd"/>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lastRenderedPageBreak/>
        <w:t>2. Одобрить Договор как сделку, в совершении которой имеется заинтересованность, на следующих существенных условиях:</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Стороны Договора:</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Страховщик - ОАО «САК «</w:t>
      </w:r>
      <w:proofErr w:type="spellStart"/>
      <w:r w:rsidRPr="00A318CA">
        <w:rPr>
          <w:spacing w:val="-2"/>
          <w:sz w:val="26"/>
          <w:szCs w:val="26"/>
        </w:rPr>
        <w:t>Энергогарант</w:t>
      </w:r>
      <w:proofErr w:type="spellEnd"/>
      <w:r w:rsidRPr="00A318CA">
        <w:rPr>
          <w:spacing w:val="-2"/>
          <w:sz w:val="26"/>
          <w:szCs w:val="26"/>
        </w:rPr>
        <w:t>»;</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Страхователь - ОАО «РАО Энергетические системы Востока»;</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 xml:space="preserve">Выгодоприобретатели по сделке – </w:t>
      </w:r>
      <w:proofErr w:type="gramStart"/>
      <w:r w:rsidRPr="00A318CA">
        <w:rPr>
          <w:spacing w:val="-2"/>
          <w:sz w:val="26"/>
          <w:szCs w:val="26"/>
        </w:rPr>
        <w:t>указаны</w:t>
      </w:r>
      <w:proofErr w:type="gramEnd"/>
      <w:r w:rsidRPr="00A318CA">
        <w:rPr>
          <w:spacing w:val="-2"/>
          <w:sz w:val="26"/>
          <w:szCs w:val="26"/>
        </w:rPr>
        <w:t xml:space="preserve"> в Приложении № 6 к настоящему протоколу.</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Предмет Договора:</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Страховщик обязуется за обусловленную Договором страховую премию при наступлении в жизни Застрахованного страхового случая произвести страховую выплату Застрахованному лицу, а в случае его смерти – Выгодоприобретателю, назначенному Застрахованным лицом, либо определяемому в установленном действующим законодательством порядке.</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Страховые случаи перечислены в Приложении № 7 к настоящему протоколу.</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Цена Договора:</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Предельный размер страховой премии составляет 3 885 144 (Три миллиона восемьсот восемьдесят пять тысяч сто сорок четыре) рублей 15 копеек, НДС не облагается.</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 xml:space="preserve">Размер общей страховой суммы:  </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2 831 535 000 (Два миллиарда восемьсот тридцать один миллион пятьсот тридцать пять тысяч) рублей 00 копеек.</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Срок действия Договора:</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С 00 ч. 00 мин. 01.11.2014 по 24 ч. 00 мин. 31.10.2015.</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 xml:space="preserve">3. </w:t>
      </w:r>
      <w:proofErr w:type="gramStart"/>
      <w:r w:rsidRPr="00A318CA">
        <w:rPr>
          <w:spacing w:val="-2"/>
          <w:sz w:val="26"/>
          <w:szCs w:val="26"/>
        </w:rPr>
        <w:t>Определить, что Генеральный директор Общества (или уполномоченное им лицо) вправе самостоятельно заключать дополнительные соглашения об изменении размера страховой премии по Договору (в границах предельной цены) в случае изменения в течение срока страхования численности застрахованных или изменения варианта страхования, за исключением случаев, когда такие дополнительные соглашения, признаются в соответствии с законодательством Российской Федерации сделками, в совершении которых имеется заинтересованность.</w:t>
      </w:r>
      <w:proofErr w:type="gramEnd"/>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2.7.</w:t>
      </w:r>
      <w:r w:rsidRPr="00A318CA">
        <w:rPr>
          <w:spacing w:val="-2"/>
          <w:sz w:val="26"/>
          <w:szCs w:val="26"/>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2.8.</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2.9.</w:t>
      </w:r>
      <w:r w:rsidRPr="00A318CA">
        <w:rPr>
          <w:spacing w:val="-2"/>
          <w:sz w:val="26"/>
          <w:szCs w:val="26"/>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lastRenderedPageBreak/>
        <w:t>2.10.</w:t>
      </w:r>
      <w:r w:rsidRPr="00A318CA">
        <w:rPr>
          <w:spacing w:val="-2"/>
          <w:sz w:val="26"/>
          <w:szCs w:val="26"/>
        </w:rPr>
        <w:t xml:space="preserve"> Одобрить заключение соглашения,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2.11.</w:t>
      </w:r>
      <w:r w:rsidRPr="00A318CA">
        <w:rPr>
          <w:spacing w:val="-2"/>
          <w:sz w:val="26"/>
          <w:szCs w:val="26"/>
        </w:rPr>
        <w:t xml:space="preserve"> Одобрить заключение договора,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2.12.</w:t>
      </w:r>
      <w:r w:rsidRPr="00A318CA">
        <w:rPr>
          <w:spacing w:val="-2"/>
          <w:sz w:val="26"/>
          <w:szCs w:val="26"/>
        </w:rPr>
        <w:t xml:space="preserve"> Одобрить заключение соглашения,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Pr="00A318CA" w:rsidRDefault="00A318CA" w:rsidP="00A318CA">
      <w:pPr>
        <w:autoSpaceDE w:val="0"/>
        <w:autoSpaceDN w:val="0"/>
        <w:ind w:right="113" w:firstLine="567"/>
        <w:jc w:val="both"/>
        <w:rPr>
          <w:spacing w:val="-2"/>
          <w:sz w:val="26"/>
          <w:szCs w:val="26"/>
        </w:rPr>
      </w:pPr>
    </w:p>
    <w:p w:rsidR="00A318CA" w:rsidRPr="00A318CA" w:rsidRDefault="00A318CA" w:rsidP="00A318CA">
      <w:pPr>
        <w:autoSpaceDE w:val="0"/>
        <w:autoSpaceDN w:val="0"/>
        <w:ind w:right="113" w:firstLine="567"/>
        <w:jc w:val="both"/>
        <w:rPr>
          <w:spacing w:val="-2"/>
          <w:sz w:val="26"/>
          <w:szCs w:val="26"/>
        </w:rPr>
      </w:pPr>
      <w:r w:rsidRPr="00A318CA">
        <w:rPr>
          <w:b/>
          <w:spacing w:val="-2"/>
          <w:sz w:val="26"/>
          <w:szCs w:val="26"/>
        </w:rPr>
        <w:t>2.13.</w:t>
      </w:r>
      <w:r w:rsidRPr="00A318CA">
        <w:rPr>
          <w:spacing w:val="-2"/>
          <w:sz w:val="26"/>
          <w:szCs w:val="26"/>
        </w:rPr>
        <w:t xml:space="preserve"> Одобрить заключение дополнительного соглашения к договору, являющегося сделкой, в совершении которой имеется заинтересованность.</w:t>
      </w:r>
    </w:p>
    <w:p w:rsidR="00A318CA" w:rsidRPr="00A318CA" w:rsidRDefault="00A318CA" w:rsidP="00A318CA">
      <w:pPr>
        <w:autoSpaceDE w:val="0"/>
        <w:autoSpaceDN w:val="0"/>
        <w:ind w:right="113" w:firstLine="567"/>
        <w:jc w:val="both"/>
        <w:rPr>
          <w:spacing w:val="-2"/>
          <w:sz w:val="26"/>
          <w:szCs w:val="26"/>
        </w:rPr>
      </w:pPr>
      <w:r w:rsidRPr="00A318CA">
        <w:rPr>
          <w:spacing w:val="-2"/>
          <w:sz w:val="26"/>
          <w:szCs w:val="26"/>
        </w:rPr>
        <w:t>В соответствии с п. 16 ст. 30 Федерального закона от 22.04.1996 №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A318CA" w:rsidRDefault="00A318CA" w:rsidP="00FB01FC">
      <w:pPr>
        <w:ind w:firstLine="708"/>
        <w:jc w:val="both"/>
        <w:rPr>
          <w:rFonts w:eastAsia="Calibri"/>
          <w:b/>
          <w:szCs w:val="28"/>
          <w:lang w:eastAsia="en-US"/>
        </w:rPr>
      </w:pPr>
    </w:p>
    <w:p w:rsidR="00A318CA" w:rsidRPr="00A318CA" w:rsidRDefault="00A318CA" w:rsidP="00A318CA">
      <w:pPr>
        <w:ind w:firstLine="708"/>
        <w:jc w:val="both"/>
        <w:rPr>
          <w:rFonts w:eastAsia="Calibri"/>
          <w:b/>
          <w:bCs/>
          <w:i/>
          <w:szCs w:val="28"/>
          <w:lang w:eastAsia="en-US"/>
        </w:rPr>
      </w:pPr>
      <w:r w:rsidRPr="00A318CA">
        <w:rPr>
          <w:rFonts w:eastAsia="Calibri"/>
          <w:bCs/>
          <w:i/>
          <w:szCs w:val="28"/>
          <w:lang w:eastAsia="en-US"/>
        </w:rPr>
        <w:t>По итогам голосования</w:t>
      </w:r>
      <w:r w:rsidRPr="00A318CA">
        <w:rPr>
          <w:rFonts w:eastAsia="Calibri"/>
          <w:b/>
          <w:bCs/>
          <w:i/>
          <w:szCs w:val="28"/>
          <w:lang w:eastAsia="en-US"/>
        </w:rPr>
        <w:t xml:space="preserve"> р</w:t>
      </w:r>
      <w:r>
        <w:rPr>
          <w:rFonts w:eastAsia="Calibri"/>
          <w:b/>
          <w:bCs/>
          <w:i/>
          <w:szCs w:val="28"/>
          <w:lang w:eastAsia="en-US"/>
        </w:rPr>
        <w:t>ешения приняты</w:t>
      </w:r>
      <w:r w:rsidRPr="00A318CA">
        <w:rPr>
          <w:rFonts w:eastAsia="Calibri"/>
          <w:b/>
          <w:bCs/>
          <w:i/>
          <w:szCs w:val="28"/>
          <w:lang w:eastAsia="en-US"/>
        </w:rPr>
        <w:t>.</w:t>
      </w:r>
    </w:p>
    <w:p w:rsidR="00A318CA" w:rsidRDefault="00A318CA" w:rsidP="00FB01FC">
      <w:pPr>
        <w:ind w:firstLine="708"/>
        <w:jc w:val="both"/>
        <w:rPr>
          <w:rFonts w:eastAsia="Calibri"/>
          <w:b/>
          <w:szCs w:val="28"/>
          <w:lang w:eastAsia="en-US"/>
        </w:rPr>
      </w:pPr>
    </w:p>
    <w:p w:rsidR="00A318CA" w:rsidRDefault="00A318CA" w:rsidP="00FB01FC">
      <w:pPr>
        <w:ind w:firstLine="708"/>
        <w:jc w:val="both"/>
        <w:rPr>
          <w:rFonts w:eastAsia="Calibri"/>
          <w:b/>
          <w:szCs w:val="28"/>
          <w:lang w:eastAsia="en-US"/>
        </w:rPr>
      </w:pPr>
    </w:p>
    <w:p w:rsidR="002945DA" w:rsidRPr="002945DA" w:rsidRDefault="00D300A3" w:rsidP="002945DA">
      <w:pPr>
        <w:tabs>
          <w:tab w:val="left" w:pos="284"/>
          <w:tab w:val="left" w:pos="567"/>
          <w:tab w:val="left" w:pos="1260"/>
        </w:tabs>
        <w:ind w:firstLine="567"/>
        <w:jc w:val="both"/>
        <w:rPr>
          <w:b/>
          <w:szCs w:val="28"/>
        </w:rPr>
      </w:pPr>
      <w:r>
        <w:rPr>
          <w:b/>
          <w:szCs w:val="28"/>
        </w:rPr>
        <w:t xml:space="preserve">Вопрос № 3: </w:t>
      </w:r>
      <w:r w:rsidR="002945DA" w:rsidRPr="002945DA">
        <w:rPr>
          <w:bCs/>
          <w:iCs/>
          <w:spacing w:val="3"/>
          <w:szCs w:val="28"/>
        </w:rPr>
        <w:t>Об определении кредитной политики Общества и принятии решения в рамках утвержденной кредитной политики Общества:</w:t>
      </w:r>
      <w:r w:rsidR="002945DA">
        <w:rPr>
          <w:bCs/>
          <w:iCs/>
          <w:spacing w:val="3"/>
          <w:szCs w:val="28"/>
        </w:rPr>
        <w:t xml:space="preserve"> </w:t>
      </w:r>
      <w:r w:rsidR="002945DA" w:rsidRPr="002945DA">
        <w:rPr>
          <w:szCs w:val="28"/>
        </w:rPr>
        <w:t xml:space="preserve">Об одобрении заключения между ОАО «РАО Энергетические системы Востока» и Победителем открытого одноэтапного конкурса договора генерального подряда на строительство солнечной электростанции в п. </w:t>
      </w:r>
      <w:proofErr w:type="spellStart"/>
      <w:r w:rsidR="002945DA" w:rsidRPr="002945DA">
        <w:rPr>
          <w:szCs w:val="28"/>
        </w:rPr>
        <w:t>Батагай</w:t>
      </w:r>
      <w:proofErr w:type="spellEnd"/>
      <w:r w:rsidR="002945DA" w:rsidRPr="002945DA">
        <w:rPr>
          <w:szCs w:val="28"/>
        </w:rPr>
        <w:t xml:space="preserve"> </w:t>
      </w:r>
      <w:proofErr w:type="spellStart"/>
      <w:r w:rsidR="002945DA" w:rsidRPr="002945DA">
        <w:rPr>
          <w:szCs w:val="28"/>
        </w:rPr>
        <w:t>Верхоянского</w:t>
      </w:r>
      <w:proofErr w:type="spellEnd"/>
      <w:r w:rsidR="002945DA" w:rsidRPr="002945DA">
        <w:rPr>
          <w:szCs w:val="28"/>
        </w:rPr>
        <w:t xml:space="preserve"> улуса Республики Саха (Якутия), являющегося сделкой, влекущей возникновение обязательств, выраженных в иностранной валюте и превышающей Лимит открытой валютной позиции Холдинга.</w:t>
      </w:r>
    </w:p>
    <w:p w:rsidR="00D300A3" w:rsidRDefault="00D300A3" w:rsidP="00E90E74">
      <w:pPr>
        <w:ind w:firstLine="567"/>
        <w:jc w:val="both"/>
        <w:rPr>
          <w:b/>
          <w:szCs w:val="28"/>
        </w:rPr>
      </w:pPr>
    </w:p>
    <w:p w:rsidR="00D300A3" w:rsidRDefault="00D300A3" w:rsidP="00E90E74">
      <w:pPr>
        <w:ind w:firstLine="567"/>
        <w:jc w:val="both"/>
        <w:rPr>
          <w:b/>
          <w:szCs w:val="28"/>
        </w:rPr>
      </w:pPr>
      <w:r>
        <w:rPr>
          <w:b/>
          <w:szCs w:val="28"/>
        </w:rPr>
        <w:t xml:space="preserve">Решение: </w:t>
      </w:r>
    </w:p>
    <w:p w:rsidR="002945DA" w:rsidRDefault="002945DA" w:rsidP="00E90E74">
      <w:pPr>
        <w:ind w:firstLine="567"/>
        <w:jc w:val="both"/>
        <w:rPr>
          <w:b/>
          <w:szCs w:val="28"/>
        </w:rPr>
      </w:pPr>
    </w:p>
    <w:p w:rsidR="002945DA" w:rsidRPr="002945DA" w:rsidRDefault="002945DA" w:rsidP="002945DA">
      <w:pPr>
        <w:tabs>
          <w:tab w:val="left" w:pos="567"/>
          <w:tab w:val="left" w:pos="851"/>
          <w:tab w:val="left" w:pos="1080"/>
          <w:tab w:val="left" w:pos="1260"/>
        </w:tabs>
        <w:ind w:firstLine="567"/>
        <w:jc w:val="both"/>
        <w:rPr>
          <w:b/>
          <w:bCs/>
          <w:szCs w:val="28"/>
          <w:u w:val="single"/>
        </w:rPr>
      </w:pPr>
      <w:r w:rsidRPr="002945DA">
        <w:rPr>
          <w:szCs w:val="28"/>
        </w:rPr>
        <w:t xml:space="preserve">1. </w:t>
      </w:r>
      <w:proofErr w:type="gramStart"/>
      <w:r w:rsidRPr="002945DA">
        <w:rPr>
          <w:szCs w:val="28"/>
        </w:rPr>
        <w:t xml:space="preserve">Одобрить заключение между ОАО «РАО Энергетические системы Востока» и компанией – Победителем открытого одноэтапного конкурса без предварительного квалификационного отбора на право заключения договора подряда на выполнение генподрядных работ по проекту «Строительство солнечной электростанции в п. </w:t>
      </w:r>
      <w:proofErr w:type="spellStart"/>
      <w:r w:rsidRPr="002945DA">
        <w:rPr>
          <w:szCs w:val="28"/>
        </w:rPr>
        <w:t>Батагай</w:t>
      </w:r>
      <w:proofErr w:type="spellEnd"/>
      <w:r w:rsidRPr="002945DA">
        <w:rPr>
          <w:szCs w:val="28"/>
        </w:rPr>
        <w:t xml:space="preserve"> </w:t>
      </w:r>
      <w:proofErr w:type="spellStart"/>
      <w:r w:rsidRPr="002945DA">
        <w:rPr>
          <w:szCs w:val="28"/>
        </w:rPr>
        <w:t>Верхоянского</w:t>
      </w:r>
      <w:proofErr w:type="spellEnd"/>
      <w:r w:rsidRPr="002945DA">
        <w:rPr>
          <w:szCs w:val="28"/>
        </w:rPr>
        <w:t xml:space="preserve"> улуса Республики Саха (Якутия)» «под ключ» для нужд ОАО «РАО Энергетические системы Востока» договора генерального подряда на строительство солнечной электростанции в п. </w:t>
      </w:r>
      <w:proofErr w:type="spellStart"/>
      <w:r w:rsidRPr="002945DA">
        <w:rPr>
          <w:szCs w:val="28"/>
        </w:rPr>
        <w:t>Батагай</w:t>
      </w:r>
      <w:proofErr w:type="spellEnd"/>
      <w:r w:rsidRPr="002945DA">
        <w:rPr>
          <w:szCs w:val="28"/>
        </w:rPr>
        <w:t xml:space="preserve"> </w:t>
      </w:r>
      <w:proofErr w:type="spellStart"/>
      <w:r w:rsidRPr="002945DA">
        <w:rPr>
          <w:szCs w:val="28"/>
        </w:rPr>
        <w:t>Верхоянского</w:t>
      </w:r>
      <w:proofErr w:type="spellEnd"/>
      <w:proofErr w:type="gramEnd"/>
      <w:r w:rsidRPr="002945DA">
        <w:rPr>
          <w:szCs w:val="28"/>
        </w:rPr>
        <w:t xml:space="preserve"> улуса Республики Саха (Якутия) (далее - Договор), влекущего возникновение обязательств, выраженных в иностранной валюте, превышающего </w:t>
      </w:r>
      <w:r w:rsidRPr="002945DA">
        <w:rPr>
          <w:szCs w:val="28"/>
        </w:rPr>
        <w:lastRenderedPageBreak/>
        <w:t xml:space="preserve">Лимит открытой валютной позиции Холдинга, на следующих существенных условиях: </w:t>
      </w:r>
    </w:p>
    <w:p w:rsidR="002945DA" w:rsidRPr="002945DA" w:rsidRDefault="002945DA" w:rsidP="002945DA">
      <w:pPr>
        <w:widowControl w:val="0"/>
        <w:tabs>
          <w:tab w:val="left" w:pos="567"/>
          <w:tab w:val="left" w:pos="851"/>
        </w:tabs>
        <w:ind w:firstLine="567"/>
        <w:jc w:val="both"/>
        <w:rPr>
          <w:i/>
          <w:szCs w:val="28"/>
          <w:u w:val="single"/>
        </w:rPr>
      </w:pPr>
      <w:r w:rsidRPr="002945DA">
        <w:rPr>
          <w:i/>
          <w:szCs w:val="28"/>
          <w:u w:val="single"/>
        </w:rPr>
        <w:t>Стороны Договора:</w:t>
      </w:r>
    </w:p>
    <w:p w:rsidR="002945DA" w:rsidRPr="002945DA" w:rsidRDefault="002945DA" w:rsidP="002945DA">
      <w:pPr>
        <w:widowControl w:val="0"/>
        <w:tabs>
          <w:tab w:val="left" w:pos="567"/>
          <w:tab w:val="left" w:pos="851"/>
        </w:tabs>
        <w:ind w:firstLine="567"/>
        <w:jc w:val="both"/>
        <w:rPr>
          <w:szCs w:val="28"/>
        </w:rPr>
      </w:pPr>
      <w:r w:rsidRPr="002945DA">
        <w:rPr>
          <w:szCs w:val="28"/>
        </w:rPr>
        <w:t>Заказчик  –  ОАО «РАО Энергетические системы Востока»;</w:t>
      </w:r>
    </w:p>
    <w:p w:rsidR="002945DA" w:rsidRPr="002945DA" w:rsidRDefault="002945DA" w:rsidP="002945DA">
      <w:pPr>
        <w:widowControl w:val="0"/>
        <w:tabs>
          <w:tab w:val="left" w:pos="567"/>
          <w:tab w:val="left" w:pos="851"/>
        </w:tabs>
        <w:ind w:firstLine="567"/>
        <w:jc w:val="both"/>
        <w:rPr>
          <w:szCs w:val="28"/>
        </w:rPr>
      </w:pPr>
      <w:r w:rsidRPr="002945DA">
        <w:rPr>
          <w:szCs w:val="28"/>
        </w:rPr>
        <w:t xml:space="preserve">Генподрядчик  –  компания - победитель открытого одноэтапного конкурса без предварительного квалификационного отбора на право заключения договора подряда на выполнение генподрядных работ по проекту «Строительство солнечной электростанции в п. </w:t>
      </w:r>
      <w:proofErr w:type="spellStart"/>
      <w:r w:rsidRPr="002945DA">
        <w:rPr>
          <w:szCs w:val="28"/>
        </w:rPr>
        <w:t>Батагай</w:t>
      </w:r>
      <w:proofErr w:type="spellEnd"/>
      <w:r w:rsidRPr="002945DA">
        <w:rPr>
          <w:szCs w:val="28"/>
        </w:rPr>
        <w:t xml:space="preserve"> </w:t>
      </w:r>
      <w:proofErr w:type="spellStart"/>
      <w:r w:rsidRPr="002945DA">
        <w:rPr>
          <w:szCs w:val="28"/>
        </w:rPr>
        <w:t>Верхоянского</w:t>
      </w:r>
      <w:proofErr w:type="spellEnd"/>
      <w:r w:rsidRPr="002945DA">
        <w:rPr>
          <w:szCs w:val="28"/>
        </w:rPr>
        <w:t xml:space="preserve"> улуса Республики Саха (Якутия)» «под ключ» для нужд ОАО «РАО Энергетические системы Востока», зарегистрированного под № 41962 на электронной торговой площадке </w:t>
      </w:r>
      <w:r w:rsidRPr="002945DA">
        <w:rPr>
          <w:szCs w:val="28"/>
          <w:lang w:val="en-US"/>
        </w:rPr>
        <w:t>b</w:t>
      </w:r>
      <w:r w:rsidRPr="002945DA">
        <w:rPr>
          <w:szCs w:val="28"/>
        </w:rPr>
        <w:t>2</w:t>
      </w:r>
      <w:r w:rsidRPr="002945DA">
        <w:rPr>
          <w:szCs w:val="28"/>
          <w:lang w:val="en-US"/>
        </w:rPr>
        <w:t>b</w:t>
      </w:r>
      <w:r w:rsidRPr="002945DA">
        <w:rPr>
          <w:szCs w:val="28"/>
        </w:rPr>
        <w:t>-</w:t>
      </w:r>
      <w:proofErr w:type="spellStart"/>
      <w:r w:rsidRPr="002945DA">
        <w:rPr>
          <w:szCs w:val="28"/>
          <w:lang w:val="en-US"/>
        </w:rPr>
        <w:t>energo</w:t>
      </w:r>
      <w:proofErr w:type="spellEnd"/>
      <w:r w:rsidRPr="002945DA">
        <w:rPr>
          <w:szCs w:val="28"/>
        </w:rPr>
        <w:t>.</w:t>
      </w:r>
    </w:p>
    <w:p w:rsidR="002945DA" w:rsidRPr="002945DA" w:rsidRDefault="002945DA" w:rsidP="002945DA">
      <w:pPr>
        <w:widowControl w:val="0"/>
        <w:tabs>
          <w:tab w:val="left" w:pos="567"/>
          <w:tab w:val="left" w:pos="851"/>
        </w:tabs>
        <w:ind w:firstLine="567"/>
        <w:jc w:val="both"/>
        <w:rPr>
          <w:szCs w:val="28"/>
          <w:u w:val="single"/>
        </w:rPr>
      </w:pPr>
      <w:r w:rsidRPr="002945DA">
        <w:rPr>
          <w:i/>
          <w:szCs w:val="28"/>
          <w:u w:val="single"/>
        </w:rPr>
        <w:t>Предмет Договора:</w:t>
      </w:r>
      <w:r w:rsidRPr="002945DA">
        <w:rPr>
          <w:szCs w:val="28"/>
          <w:u w:val="single"/>
        </w:rPr>
        <w:t xml:space="preserve"> </w:t>
      </w:r>
    </w:p>
    <w:p w:rsidR="002945DA" w:rsidRPr="002945DA" w:rsidRDefault="002945DA" w:rsidP="002945DA">
      <w:pPr>
        <w:widowControl w:val="0"/>
        <w:tabs>
          <w:tab w:val="left" w:pos="567"/>
          <w:tab w:val="left" w:pos="851"/>
        </w:tabs>
        <w:autoSpaceDE w:val="0"/>
        <w:autoSpaceDN w:val="0"/>
        <w:adjustRightInd w:val="0"/>
        <w:ind w:firstLine="567"/>
        <w:jc w:val="both"/>
        <w:rPr>
          <w:szCs w:val="28"/>
        </w:rPr>
      </w:pPr>
      <w:proofErr w:type="gramStart"/>
      <w:r w:rsidRPr="002945DA">
        <w:rPr>
          <w:szCs w:val="28"/>
        </w:rPr>
        <w:t>Генподрядчик обязуется выполнить или обеспечить выполнение всего объема работ в соответствии с разработанной технической документацией и передать Заказчику завершенный строительством, полностью оборудованный, смонтированный, прошедший гарантийные испытания, подключенный к внешней инфраструктуре, эксплуатируемый Объект, обеспечивающий достижение гарантированных эксплуатационных показателей, вместе со всей относящийся к нему документацией, а Заказчик обязуется принять результат работ и уплатить договорную цену.</w:t>
      </w:r>
      <w:proofErr w:type="gramEnd"/>
    </w:p>
    <w:p w:rsidR="002945DA" w:rsidRPr="002945DA" w:rsidRDefault="002945DA" w:rsidP="002945DA">
      <w:pPr>
        <w:widowControl w:val="0"/>
        <w:tabs>
          <w:tab w:val="left" w:pos="567"/>
          <w:tab w:val="left" w:pos="851"/>
        </w:tabs>
        <w:autoSpaceDE w:val="0"/>
        <w:autoSpaceDN w:val="0"/>
        <w:adjustRightInd w:val="0"/>
        <w:ind w:firstLine="567"/>
        <w:jc w:val="both"/>
        <w:rPr>
          <w:b/>
          <w:szCs w:val="28"/>
        </w:rPr>
      </w:pPr>
      <w:r w:rsidRPr="002945DA">
        <w:rPr>
          <w:szCs w:val="28"/>
        </w:rPr>
        <w:t>Описание объекта и требования к нему приведены в «Техническом задании», являющимся Приложением № 1 к настоящему решению.</w:t>
      </w:r>
    </w:p>
    <w:p w:rsidR="002945DA" w:rsidRPr="002945DA" w:rsidRDefault="002945DA" w:rsidP="002945DA">
      <w:pPr>
        <w:widowControl w:val="0"/>
        <w:tabs>
          <w:tab w:val="left" w:pos="284"/>
          <w:tab w:val="left" w:pos="567"/>
          <w:tab w:val="left" w:pos="851"/>
        </w:tabs>
        <w:autoSpaceDE w:val="0"/>
        <w:autoSpaceDN w:val="0"/>
        <w:adjustRightInd w:val="0"/>
        <w:ind w:firstLine="567"/>
        <w:jc w:val="both"/>
        <w:rPr>
          <w:rFonts w:cs="Arial"/>
          <w:szCs w:val="28"/>
        </w:rPr>
      </w:pPr>
      <w:r w:rsidRPr="002945DA">
        <w:rPr>
          <w:szCs w:val="28"/>
        </w:rPr>
        <w:t xml:space="preserve">Объем работ включает в себя </w:t>
      </w:r>
      <w:r w:rsidRPr="002945DA">
        <w:rPr>
          <w:rFonts w:cs="Arial"/>
          <w:szCs w:val="28"/>
        </w:rPr>
        <w:t>без ограничения приведенным перечнем:</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разработка основных технических решений (ОТР);</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разработка Проектной документации и Рабочей Документации;</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строительно-монтажные Работы, включая общестроительные, специальные и иные строительные Работы, а также Работы по подключению Объекта к Внешней Инфраструктуре;</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 xml:space="preserve">технический надзор за выполнением Работ; </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пусконаладочные Работы, в том числе проведение индивидуальных и иных испытаний, предусмотренных Договором и Обязательными Техническими Правилами, проведение Комплексного Опробования, а также ввод Объекта в эксплуатацию;</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proofErr w:type="gramStart"/>
      <w:r w:rsidRPr="002945DA">
        <w:rPr>
          <w:rFonts w:cs="Arial"/>
          <w:szCs w:val="28"/>
        </w:rPr>
        <w:t>приобретение (самостоятельно и от своего имени) Оборудования (включая запасные части), для включения в состав Объекта, включая его погрузку, транспортировку, перегрузку, хранение, разгрузку, сертификацию, ревизию и входной контроль монтаж и пуско-наладку;</w:t>
      </w:r>
      <w:proofErr w:type="gramEnd"/>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 xml:space="preserve">приобретение (самостоятельно от своего имени) Материалов для включения в состав Объекта в порядке и на условиях, определенных Договором, в том числе их закупка, транспортировка, разгрузка, погрузка, хранение, сертификацию, ревизию и входной </w:t>
      </w:r>
      <w:proofErr w:type="gramStart"/>
      <w:r w:rsidRPr="002945DA">
        <w:rPr>
          <w:rFonts w:cs="Arial"/>
          <w:szCs w:val="28"/>
        </w:rPr>
        <w:t>контроль</w:t>
      </w:r>
      <w:proofErr w:type="gramEnd"/>
      <w:r w:rsidRPr="002945DA">
        <w:rPr>
          <w:rFonts w:cs="Arial"/>
          <w:szCs w:val="28"/>
        </w:rPr>
        <w:t xml:space="preserve"> и использование при выполнении Работ;</w:t>
      </w:r>
    </w:p>
    <w:p w:rsidR="002945DA" w:rsidRPr="002945DA" w:rsidRDefault="002945DA" w:rsidP="002945DA">
      <w:pPr>
        <w:widowControl w:val="0"/>
        <w:numPr>
          <w:ilvl w:val="0"/>
          <w:numId w:val="34"/>
        </w:numPr>
        <w:tabs>
          <w:tab w:val="left" w:pos="284"/>
          <w:tab w:val="left" w:pos="567"/>
          <w:tab w:val="left" w:pos="851"/>
        </w:tabs>
        <w:autoSpaceDE w:val="0"/>
        <w:autoSpaceDN w:val="0"/>
        <w:adjustRightInd w:val="0"/>
        <w:ind w:left="0" w:firstLine="567"/>
        <w:jc w:val="both"/>
        <w:rPr>
          <w:rFonts w:cs="Arial"/>
          <w:szCs w:val="28"/>
        </w:rPr>
      </w:pPr>
      <w:r w:rsidRPr="002945DA">
        <w:rPr>
          <w:rFonts w:cs="Arial"/>
          <w:szCs w:val="28"/>
        </w:rPr>
        <w:t>инструктаж и обучение персонала Заказчика.</w:t>
      </w:r>
    </w:p>
    <w:p w:rsidR="002945DA" w:rsidRPr="002945DA" w:rsidRDefault="002945DA" w:rsidP="002945DA">
      <w:pPr>
        <w:widowControl w:val="0"/>
        <w:tabs>
          <w:tab w:val="left" w:pos="567"/>
          <w:tab w:val="left" w:pos="851"/>
        </w:tabs>
        <w:ind w:firstLine="567"/>
        <w:jc w:val="both"/>
        <w:rPr>
          <w:i/>
          <w:szCs w:val="28"/>
          <w:u w:val="single"/>
        </w:rPr>
      </w:pPr>
      <w:r w:rsidRPr="002945DA">
        <w:rPr>
          <w:i/>
          <w:szCs w:val="28"/>
          <w:u w:val="single"/>
        </w:rPr>
        <w:t xml:space="preserve">Цена Договора: </w:t>
      </w:r>
    </w:p>
    <w:p w:rsidR="002945DA" w:rsidRPr="002945DA" w:rsidRDefault="002945DA" w:rsidP="002945DA">
      <w:pPr>
        <w:widowControl w:val="0"/>
        <w:tabs>
          <w:tab w:val="left" w:pos="567"/>
          <w:tab w:val="left" w:pos="851"/>
        </w:tabs>
        <w:autoSpaceDE w:val="0"/>
        <w:autoSpaceDN w:val="0"/>
        <w:adjustRightInd w:val="0"/>
        <w:ind w:firstLine="567"/>
        <w:jc w:val="both"/>
        <w:rPr>
          <w:szCs w:val="28"/>
        </w:rPr>
      </w:pPr>
      <w:proofErr w:type="gramStart"/>
      <w:r w:rsidRPr="002945DA">
        <w:rPr>
          <w:szCs w:val="28"/>
        </w:rPr>
        <w:t xml:space="preserve">Предельная стоимость работ по Договору определяется по результатам проведения конкурса и составляет не более 186 322 000 (Сто восемьдесят шесть миллионов триста двадцать две тысячи) рублей, в </w:t>
      </w:r>
      <w:proofErr w:type="spellStart"/>
      <w:r w:rsidRPr="002945DA">
        <w:rPr>
          <w:szCs w:val="28"/>
        </w:rPr>
        <w:t>т.ч</w:t>
      </w:r>
      <w:proofErr w:type="spellEnd"/>
      <w:r w:rsidRPr="002945DA">
        <w:rPr>
          <w:szCs w:val="28"/>
        </w:rPr>
        <w:t xml:space="preserve">. НДС (18%) – 28 422 000 рублей (двадцать восемь миллионов четыреста двадцать две тысячи) рублей, либо </w:t>
      </w:r>
      <w:r w:rsidRPr="002945DA">
        <w:rPr>
          <w:szCs w:val="28"/>
        </w:rPr>
        <w:lastRenderedPageBreak/>
        <w:t>эквивалентную сумму в иностранной валюте (евро/долларах США) по официальному курсу Банка России на дату подачи</w:t>
      </w:r>
      <w:proofErr w:type="gramEnd"/>
      <w:r w:rsidRPr="002945DA">
        <w:rPr>
          <w:szCs w:val="28"/>
        </w:rPr>
        <w:t xml:space="preserve"> оферты.</w:t>
      </w:r>
    </w:p>
    <w:p w:rsidR="002945DA" w:rsidRPr="002945DA" w:rsidRDefault="002945DA" w:rsidP="002945DA">
      <w:pPr>
        <w:widowControl w:val="0"/>
        <w:tabs>
          <w:tab w:val="left" w:pos="567"/>
          <w:tab w:val="left" w:pos="851"/>
        </w:tabs>
        <w:autoSpaceDE w:val="0"/>
        <w:autoSpaceDN w:val="0"/>
        <w:adjustRightInd w:val="0"/>
        <w:ind w:firstLine="567"/>
        <w:jc w:val="both"/>
        <w:rPr>
          <w:szCs w:val="28"/>
        </w:rPr>
      </w:pPr>
      <w:r w:rsidRPr="002945DA">
        <w:rPr>
          <w:szCs w:val="28"/>
        </w:rPr>
        <w:t xml:space="preserve">Оплата по договору осуществляется в рублях по официальному курсу Банка России на день платежа. </w:t>
      </w:r>
    </w:p>
    <w:p w:rsidR="002945DA" w:rsidRPr="002945DA" w:rsidRDefault="002945DA" w:rsidP="002945DA">
      <w:pPr>
        <w:tabs>
          <w:tab w:val="left" w:pos="567"/>
          <w:tab w:val="left" w:pos="851"/>
        </w:tabs>
        <w:ind w:firstLine="567"/>
        <w:jc w:val="both"/>
        <w:rPr>
          <w:color w:val="000000"/>
          <w:spacing w:val="3"/>
          <w:szCs w:val="28"/>
          <w:u w:val="single"/>
        </w:rPr>
      </w:pPr>
      <w:r w:rsidRPr="002945DA">
        <w:rPr>
          <w:i/>
          <w:color w:val="000000"/>
          <w:spacing w:val="3"/>
          <w:szCs w:val="28"/>
          <w:u w:val="single"/>
        </w:rPr>
        <w:t>Срок действия Договора:</w:t>
      </w:r>
    </w:p>
    <w:p w:rsidR="002945DA" w:rsidRPr="002945DA" w:rsidRDefault="002945DA" w:rsidP="002945DA">
      <w:pPr>
        <w:widowControl w:val="0"/>
        <w:tabs>
          <w:tab w:val="left" w:pos="567"/>
          <w:tab w:val="left" w:pos="851"/>
        </w:tabs>
        <w:ind w:firstLine="567"/>
        <w:jc w:val="both"/>
        <w:rPr>
          <w:szCs w:val="28"/>
        </w:rPr>
      </w:pPr>
      <w:r w:rsidRPr="002945DA">
        <w:rPr>
          <w:szCs w:val="28"/>
        </w:rPr>
        <w:t xml:space="preserve">Договор вступает в силу с момента его подписания надлежаще уполномоченными органами и/или представителями Сторон и действует до полного исполнения Сторонами своих обязательств. </w:t>
      </w:r>
    </w:p>
    <w:p w:rsidR="002945DA" w:rsidRPr="002945DA" w:rsidRDefault="002945DA" w:rsidP="002945DA">
      <w:pPr>
        <w:widowControl w:val="0"/>
        <w:tabs>
          <w:tab w:val="left" w:pos="567"/>
          <w:tab w:val="left" w:pos="851"/>
        </w:tabs>
        <w:ind w:firstLine="567"/>
        <w:jc w:val="both"/>
        <w:rPr>
          <w:szCs w:val="28"/>
        </w:rPr>
      </w:pPr>
      <w:r w:rsidRPr="002945DA">
        <w:rPr>
          <w:i/>
          <w:szCs w:val="28"/>
          <w:u w:val="single"/>
        </w:rPr>
        <w:t>Срок оказания услуг/выполнения работ</w:t>
      </w:r>
      <w:r w:rsidRPr="002945DA">
        <w:rPr>
          <w:i/>
          <w:szCs w:val="28"/>
        </w:rPr>
        <w:t xml:space="preserve">: </w:t>
      </w:r>
    </w:p>
    <w:p w:rsidR="002945DA" w:rsidRPr="002945DA" w:rsidRDefault="002945DA" w:rsidP="002945DA">
      <w:pPr>
        <w:widowControl w:val="0"/>
        <w:tabs>
          <w:tab w:val="left" w:pos="567"/>
          <w:tab w:val="left" w:pos="851"/>
        </w:tabs>
        <w:ind w:firstLine="567"/>
        <w:jc w:val="both"/>
        <w:rPr>
          <w:bCs/>
          <w:iCs/>
          <w:spacing w:val="3"/>
          <w:szCs w:val="28"/>
        </w:rPr>
      </w:pPr>
      <w:r w:rsidRPr="002945DA">
        <w:rPr>
          <w:szCs w:val="28"/>
        </w:rPr>
        <w:t xml:space="preserve"> </w:t>
      </w:r>
      <w:r w:rsidRPr="002945DA">
        <w:rPr>
          <w:bCs/>
          <w:iCs/>
          <w:spacing w:val="3"/>
          <w:szCs w:val="28"/>
        </w:rPr>
        <w:t xml:space="preserve">Датой Начала Работ является дата: по истечении 5 рабочих дней </w:t>
      </w:r>
      <w:proofErr w:type="gramStart"/>
      <w:r w:rsidRPr="002945DA">
        <w:rPr>
          <w:bCs/>
          <w:iCs/>
          <w:spacing w:val="3"/>
          <w:szCs w:val="28"/>
        </w:rPr>
        <w:t>с даты заключения</w:t>
      </w:r>
      <w:proofErr w:type="gramEnd"/>
      <w:r w:rsidRPr="002945DA">
        <w:rPr>
          <w:bCs/>
          <w:iCs/>
          <w:spacing w:val="3"/>
          <w:szCs w:val="28"/>
        </w:rPr>
        <w:t xml:space="preserve"> Договора.</w:t>
      </w:r>
    </w:p>
    <w:p w:rsidR="002945DA" w:rsidRPr="002945DA" w:rsidRDefault="002945DA" w:rsidP="002945DA">
      <w:pPr>
        <w:tabs>
          <w:tab w:val="left" w:pos="284"/>
        </w:tabs>
        <w:ind w:firstLine="567"/>
        <w:jc w:val="both"/>
        <w:rPr>
          <w:bCs/>
          <w:iCs/>
          <w:spacing w:val="3"/>
          <w:szCs w:val="28"/>
        </w:rPr>
      </w:pPr>
      <w:bookmarkStart w:id="8" w:name="_Ref180470653"/>
      <w:r w:rsidRPr="002945DA">
        <w:rPr>
          <w:bCs/>
          <w:iCs/>
          <w:spacing w:val="3"/>
          <w:szCs w:val="28"/>
        </w:rPr>
        <w:t>Плановая дата готовности к пуску: 30 июня 2015 г.</w:t>
      </w:r>
      <w:bookmarkEnd w:id="8"/>
    </w:p>
    <w:p w:rsidR="002945DA" w:rsidRPr="002945DA" w:rsidRDefault="002945DA" w:rsidP="002945DA">
      <w:pPr>
        <w:tabs>
          <w:tab w:val="left" w:pos="284"/>
        </w:tabs>
        <w:ind w:firstLine="567"/>
        <w:jc w:val="both"/>
        <w:rPr>
          <w:bCs/>
          <w:iCs/>
          <w:spacing w:val="3"/>
          <w:szCs w:val="28"/>
        </w:rPr>
      </w:pPr>
      <w:r w:rsidRPr="002945DA">
        <w:rPr>
          <w:bCs/>
          <w:iCs/>
          <w:spacing w:val="3"/>
          <w:szCs w:val="28"/>
        </w:rPr>
        <w:t>Плановая дата фактического завершения: 30 июля 2015 г</w:t>
      </w:r>
    </w:p>
    <w:p w:rsidR="002945DA" w:rsidRPr="002945DA" w:rsidRDefault="002945DA" w:rsidP="002945DA">
      <w:pPr>
        <w:tabs>
          <w:tab w:val="left" w:pos="284"/>
        </w:tabs>
        <w:ind w:firstLine="567"/>
        <w:jc w:val="both"/>
        <w:rPr>
          <w:bCs/>
          <w:iCs/>
          <w:spacing w:val="3"/>
          <w:szCs w:val="28"/>
        </w:rPr>
      </w:pPr>
      <w:r w:rsidRPr="002945DA">
        <w:rPr>
          <w:bCs/>
          <w:iCs/>
          <w:spacing w:val="3"/>
          <w:szCs w:val="28"/>
        </w:rPr>
        <w:t xml:space="preserve">Плановая дата финального завершения: 30 июля 2015 г. </w:t>
      </w:r>
    </w:p>
    <w:p w:rsidR="002945DA" w:rsidRPr="002945DA" w:rsidRDefault="002945DA" w:rsidP="002945DA">
      <w:pPr>
        <w:tabs>
          <w:tab w:val="left" w:pos="284"/>
        </w:tabs>
        <w:ind w:firstLine="567"/>
        <w:jc w:val="both"/>
        <w:rPr>
          <w:bCs/>
          <w:iCs/>
          <w:spacing w:val="3"/>
          <w:szCs w:val="28"/>
        </w:rPr>
      </w:pPr>
      <w:r w:rsidRPr="002945DA">
        <w:rPr>
          <w:bCs/>
          <w:iCs/>
          <w:spacing w:val="3"/>
          <w:szCs w:val="28"/>
        </w:rPr>
        <w:t>2.</w:t>
      </w:r>
      <w:r w:rsidRPr="002945DA">
        <w:rPr>
          <w:bCs/>
          <w:i/>
          <w:iCs/>
          <w:spacing w:val="3"/>
          <w:szCs w:val="28"/>
        </w:rPr>
        <w:t xml:space="preserve"> </w:t>
      </w:r>
      <w:proofErr w:type="gramStart"/>
      <w:r w:rsidRPr="002945DA">
        <w:rPr>
          <w:bCs/>
          <w:iCs/>
          <w:spacing w:val="3"/>
          <w:szCs w:val="28"/>
        </w:rPr>
        <w:t>Поручить Генеральному директору ОАО «РАО Энергетические системы Востока» С.Н. Толстогузову в случае превышения объема расходов на исполнение обязательств по Договору в результате роста курса иностранных валют по отношению к рублю, установленного ЦБ РФ, плановых объемов финансирования, предусмотренных в составе утвержденной Советом директоров ОАО «РАО Энергетические системы Востока» инвестиционной программы ОАО РАО «Энергетические системы Востока», обеспечить оптимизацию расходов Холдинга РАО</w:t>
      </w:r>
      <w:proofErr w:type="gramEnd"/>
      <w:r w:rsidRPr="002945DA">
        <w:rPr>
          <w:bCs/>
          <w:iCs/>
          <w:spacing w:val="3"/>
          <w:szCs w:val="28"/>
        </w:rPr>
        <w:t xml:space="preserve"> Энергетические системы Востока с целью недопущения роста объема внешних заимствований.</w:t>
      </w:r>
    </w:p>
    <w:p w:rsidR="002945DA" w:rsidRPr="002945DA" w:rsidRDefault="002945DA" w:rsidP="002945DA">
      <w:pPr>
        <w:ind w:firstLine="567"/>
        <w:jc w:val="both"/>
        <w:rPr>
          <w:szCs w:val="28"/>
        </w:rPr>
      </w:pPr>
      <w:r w:rsidRPr="002945DA">
        <w:rPr>
          <w:szCs w:val="28"/>
        </w:rPr>
        <w:t xml:space="preserve">3. </w:t>
      </w:r>
      <w:r w:rsidRPr="002945DA">
        <w:rPr>
          <w:rFonts w:hint="eastAsia"/>
          <w:szCs w:val="28"/>
        </w:rPr>
        <w:t>Определить</w:t>
      </w:r>
      <w:r w:rsidRPr="002945DA">
        <w:rPr>
          <w:szCs w:val="28"/>
        </w:rPr>
        <w:t xml:space="preserve">, что решение по </w:t>
      </w:r>
      <w:r w:rsidRPr="002945DA">
        <w:rPr>
          <w:rFonts w:hint="eastAsia"/>
          <w:szCs w:val="28"/>
        </w:rPr>
        <w:t>п</w:t>
      </w:r>
      <w:r w:rsidRPr="002945DA">
        <w:rPr>
          <w:szCs w:val="28"/>
        </w:rPr>
        <w:t xml:space="preserve">.1 </w:t>
      </w:r>
      <w:r w:rsidRPr="002945DA">
        <w:rPr>
          <w:rFonts w:hint="eastAsia"/>
          <w:szCs w:val="28"/>
        </w:rPr>
        <w:t>также</w:t>
      </w:r>
      <w:r w:rsidRPr="002945DA">
        <w:rPr>
          <w:szCs w:val="28"/>
        </w:rPr>
        <w:t xml:space="preserve"> </w:t>
      </w:r>
      <w:r w:rsidRPr="002945DA">
        <w:rPr>
          <w:rFonts w:hint="eastAsia"/>
          <w:szCs w:val="28"/>
        </w:rPr>
        <w:t>является</w:t>
      </w:r>
      <w:r w:rsidRPr="002945DA">
        <w:rPr>
          <w:szCs w:val="28"/>
        </w:rPr>
        <w:t xml:space="preserve"> </w:t>
      </w:r>
      <w:r w:rsidRPr="002945DA">
        <w:rPr>
          <w:rFonts w:hint="eastAsia"/>
          <w:szCs w:val="28"/>
        </w:rPr>
        <w:t>одобрением</w:t>
      </w:r>
      <w:r w:rsidRPr="002945DA">
        <w:rPr>
          <w:szCs w:val="28"/>
        </w:rPr>
        <w:t xml:space="preserve"> </w:t>
      </w:r>
      <w:r w:rsidRPr="002945DA">
        <w:rPr>
          <w:rFonts w:hint="eastAsia"/>
          <w:szCs w:val="28"/>
        </w:rPr>
        <w:t>в</w:t>
      </w:r>
      <w:r w:rsidRPr="002945DA">
        <w:rPr>
          <w:szCs w:val="28"/>
        </w:rPr>
        <w:t xml:space="preserve"> с</w:t>
      </w:r>
      <w:r w:rsidRPr="002945DA">
        <w:rPr>
          <w:rFonts w:hint="eastAsia"/>
          <w:szCs w:val="28"/>
        </w:rPr>
        <w:t>оответствии</w:t>
      </w:r>
      <w:r w:rsidRPr="002945DA">
        <w:rPr>
          <w:szCs w:val="28"/>
        </w:rPr>
        <w:t xml:space="preserve"> </w:t>
      </w:r>
      <w:r w:rsidRPr="002945DA">
        <w:rPr>
          <w:rFonts w:hint="eastAsia"/>
          <w:szCs w:val="28"/>
        </w:rPr>
        <w:t>с</w:t>
      </w:r>
      <w:r w:rsidRPr="002945DA">
        <w:rPr>
          <w:szCs w:val="28"/>
        </w:rPr>
        <w:t xml:space="preserve"> </w:t>
      </w:r>
      <w:r w:rsidRPr="002945DA">
        <w:rPr>
          <w:rFonts w:hint="eastAsia"/>
          <w:szCs w:val="28"/>
        </w:rPr>
        <w:t>п</w:t>
      </w:r>
      <w:r w:rsidRPr="002945DA">
        <w:rPr>
          <w:szCs w:val="28"/>
        </w:rPr>
        <w:t>.</w:t>
      </w:r>
      <w:r w:rsidRPr="002945DA">
        <w:rPr>
          <w:rFonts w:hint="eastAsia"/>
          <w:szCs w:val="28"/>
        </w:rPr>
        <w:t>п</w:t>
      </w:r>
      <w:r w:rsidRPr="002945DA">
        <w:rPr>
          <w:szCs w:val="28"/>
        </w:rPr>
        <w:t xml:space="preserve">.26 </w:t>
      </w:r>
      <w:r w:rsidRPr="002945DA">
        <w:rPr>
          <w:rFonts w:hint="eastAsia"/>
          <w:szCs w:val="28"/>
        </w:rPr>
        <w:t>п</w:t>
      </w:r>
      <w:r w:rsidRPr="002945DA">
        <w:rPr>
          <w:szCs w:val="28"/>
        </w:rPr>
        <w:t xml:space="preserve">.12.1 </w:t>
      </w:r>
      <w:r w:rsidRPr="002945DA">
        <w:rPr>
          <w:rFonts w:hint="eastAsia"/>
          <w:szCs w:val="28"/>
        </w:rPr>
        <w:t>ст</w:t>
      </w:r>
      <w:r w:rsidRPr="002945DA">
        <w:rPr>
          <w:szCs w:val="28"/>
        </w:rPr>
        <w:t xml:space="preserve">. 12 </w:t>
      </w:r>
      <w:r w:rsidRPr="002945DA">
        <w:rPr>
          <w:rFonts w:hint="eastAsia"/>
          <w:szCs w:val="28"/>
        </w:rPr>
        <w:t>Устава</w:t>
      </w:r>
      <w:r w:rsidRPr="002945DA">
        <w:rPr>
          <w:szCs w:val="28"/>
        </w:rPr>
        <w:t xml:space="preserve"> </w:t>
      </w:r>
      <w:r w:rsidRPr="002945DA">
        <w:rPr>
          <w:rFonts w:hint="eastAsia"/>
          <w:szCs w:val="28"/>
        </w:rPr>
        <w:t>Общества</w:t>
      </w:r>
      <w:r w:rsidRPr="002945DA">
        <w:rPr>
          <w:szCs w:val="28"/>
        </w:rPr>
        <w:t>.</w:t>
      </w:r>
    </w:p>
    <w:p w:rsidR="00D300A3" w:rsidRDefault="00D300A3" w:rsidP="00E90E74">
      <w:pPr>
        <w:ind w:firstLine="567"/>
        <w:jc w:val="both"/>
        <w:rPr>
          <w:b/>
          <w:szCs w:val="28"/>
        </w:rPr>
      </w:pPr>
    </w:p>
    <w:p w:rsidR="00216C57" w:rsidRPr="0060369D" w:rsidRDefault="00A318CA" w:rsidP="00216C57">
      <w:pPr>
        <w:ind w:firstLine="567"/>
        <w:jc w:val="both"/>
        <w:rPr>
          <w:b/>
          <w:bCs/>
          <w:i/>
          <w:szCs w:val="28"/>
        </w:rPr>
      </w:pPr>
      <w:r w:rsidRPr="00A318CA">
        <w:rPr>
          <w:bCs/>
          <w:i/>
          <w:szCs w:val="28"/>
        </w:rPr>
        <w:t>По итогам голосования</w:t>
      </w:r>
      <w:r>
        <w:rPr>
          <w:b/>
          <w:bCs/>
          <w:i/>
          <w:szCs w:val="28"/>
        </w:rPr>
        <w:t xml:space="preserve"> р</w:t>
      </w:r>
      <w:r w:rsidR="00216C57" w:rsidRPr="0060369D">
        <w:rPr>
          <w:b/>
          <w:bCs/>
          <w:i/>
          <w:szCs w:val="28"/>
        </w:rPr>
        <w:t>ешение принято.</w:t>
      </w:r>
    </w:p>
    <w:p w:rsidR="00E90E74" w:rsidRDefault="00E90E74" w:rsidP="00170934">
      <w:pPr>
        <w:ind w:firstLine="567"/>
        <w:jc w:val="both"/>
        <w:rPr>
          <w:b/>
          <w:szCs w:val="28"/>
        </w:rPr>
      </w:pPr>
    </w:p>
    <w:p w:rsidR="002945DA" w:rsidRPr="002945DA" w:rsidRDefault="00D300A3" w:rsidP="002945DA">
      <w:pPr>
        <w:ind w:firstLine="709"/>
        <w:jc w:val="both"/>
        <w:rPr>
          <w:rFonts w:eastAsia="Calibri"/>
          <w:noProof/>
          <w:szCs w:val="28"/>
          <w:lang w:eastAsia="en-US"/>
        </w:rPr>
      </w:pPr>
      <w:r>
        <w:rPr>
          <w:b/>
          <w:szCs w:val="28"/>
        </w:rPr>
        <w:t>Вопрос № 4</w:t>
      </w:r>
      <w:r w:rsidR="00ED5FFA" w:rsidRPr="002C30E2">
        <w:rPr>
          <w:b/>
          <w:szCs w:val="28"/>
        </w:rPr>
        <w:t>:</w:t>
      </w:r>
      <w:r w:rsidR="00D0269C" w:rsidRPr="00D0269C">
        <w:rPr>
          <w:b/>
          <w:szCs w:val="28"/>
        </w:rPr>
        <w:t xml:space="preserve"> </w:t>
      </w:r>
      <w:r w:rsidR="002945DA" w:rsidRPr="002945DA">
        <w:rPr>
          <w:rFonts w:eastAsia="Calibri"/>
          <w:noProof/>
          <w:szCs w:val="28"/>
          <w:lang w:eastAsia="en-US"/>
        </w:rPr>
        <w:t>Об утверждении внутреннего документа Общества: «Об утверждении перечня оценочных организаций, привлекаемых Обществом».</w:t>
      </w:r>
    </w:p>
    <w:p w:rsidR="0060369D" w:rsidRPr="0060369D" w:rsidRDefault="0060369D" w:rsidP="0060369D">
      <w:pPr>
        <w:ind w:firstLine="567"/>
        <w:jc w:val="both"/>
        <w:rPr>
          <w:szCs w:val="28"/>
        </w:rPr>
      </w:pPr>
    </w:p>
    <w:p w:rsidR="00ED5FFA" w:rsidRDefault="00ED5FFA" w:rsidP="00D0269C">
      <w:pPr>
        <w:widowControl w:val="0"/>
        <w:suppressAutoHyphens/>
        <w:ind w:firstLine="567"/>
        <w:jc w:val="both"/>
        <w:rPr>
          <w:b/>
          <w:spacing w:val="-2"/>
          <w:szCs w:val="28"/>
        </w:rPr>
      </w:pPr>
      <w:r w:rsidRPr="00C10F0A">
        <w:rPr>
          <w:color w:val="FF0000"/>
          <w:spacing w:val="-2"/>
          <w:szCs w:val="28"/>
        </w:rPr>
        <w:t xml:space="preserve"> </w:t>
      </w:r>
      <w:r>
        <w:rPr>
          <w:b/>
          <w:spacing w:val="-2"/>
          <w:szCs w:val="28"/>
        </w:rPr>
        <w:t>Решение</w:t>
      </w:r>
      <w:r w:rsidRPr="00C10F0A">
        <w:rPr>
          <w:b/>
          <w:spacing w:val="-2"/>
          <w:szCs w:val="28"/>
        </w:rPr>
        <w:t>:</w:t>
      </w:r>
    </w:p>
    <w:p w:rsidR="002945DA" w:rsidRDefault="002945DA" w:rsidP="00D0269C">
      <w:pPr>
        <w:widowControl w:val="0"/>
        <w:suppressAutoHyphens/>
        <w:ind w:firstLine="567"/>
        <w:jc w:val="both"/>
        <w:rPr>
          <w:b/>
          <w:spacing w:val="-2"/>
          <w:szCs w:val="28"/>
        </w:rPr>
      </w:pPr>
    </w:p>
    <w:p w:rsidR="002945DA" w:rsidRPr="002945DA" w:rsidRDefault="002945DA" w:rsidP="002945DA">
      <w:pPr>
        <w:tabs>
          <w:tab w:val="left" w:pos="851"/>
        </w:tabs>
        <w:ind w:firstLine="567"/>
        <w:jc w:val="both"/>
        <w:rPr>
          <w:rFonts w:eastAsia="Calibri"/>
          <w:b/>
          <w:noProof/>
          <w:szCs w:val="28"/>
          <w:lang w:eastAsia="en-US"/>
        </w:rPr>
      </w:pPr>
      <w:r w:rsidRPr="002945DA">
        <w:rPr>
          <w:rFonts w:eastAsia="Calibri"/>
          <w:noProof/>
          <w:szCs w:val="28"/>
          <w:lang w:eastAsia="en-US"/>
        </w:rPr>
        <w:t xml:space="preserve">1. Утвердить Перечень оценочных организаций, привлекаемых Обществом в течение </w:t>
      </w:r>
      <w:r w:rsidRPr="002945DA">
        <w:rPr>
          <w:rFonts w:eastAsia="Calibri"/>
          <w:szCs w:val="28"/>
          <w:lang w:eastAsia="en-US"/>
        </w:rPr>
        <w:t>3 (трех) лет</w:t>
      </w:r>
      <w:r w:rsidRPr="002945DA">
        <w:rPr>
          <w:rFonts w:eastAsia="Calibri"/>
          <w:noProof/>
          <w:szCs w:val="28"/>
          <w:lang w:eastAsia="en-US"/>
        </w:rPr>
        <w:t xml:space="preserve">, начиная с даты настоящего решения, для определения стоимости акций, имущества и иных активов, согласно </w:t>
      </w:r>
      <w:r w:rsidRPr="002945DA">
        <w:rPr>
          <w:rFonts w:eastAsia="Calibri"/>
          <w:b/>
          <w:noProof/>
          <w:szCs w:val="28"/>
          <w:lang w:eastAsia="en-US"/>
        </w:rPr>
        <w:t>Приложению № 12 к настоящему протоколу.</w:t>
      </w:r>
    </w:p>
    <w:p w:rsidR="002945DA" w:rsidRPr="002945DA" w:rsidRDefault="002945DA" w:rsidP="002945DA">
      <w:pPr>
        <w:tabs>
          <w:tab w:val="left" w:pos="851"/>
        </w:tabs>
        <w:ind w:firstLine="567"/>
        <w:jc w:val="both"/>
        <w:rPr>
          <w:rFonts w:eastAsia="Calibri"/>
          <w:noProof/>
          <w:szCs w:val="28"/>
          <w:lang w:eastAsia="en-US"/>
        </w:rPr>
      </w:pPr>
      <w:r w:rsidRPr="002945DA">
        <w:rPr>
          <w:rFonts w:eastAsia="Calibri"/>
          <w:noProof/>
          <w:szCs w:val="28"/>
          <w:lang w:eastAsia="en-US"/>
        </w:rPr>
        <w:t xml:space="preserve">2. </w:t>
      </w:r>
      <w:proofErr w:type="gramStart"/>
      <w:r w:rsidRPr="002945DA">
        <w:rPr>
          <w:rFonts w:eastAsia="Calibri"/>
          <w:noProof/>
          <w:szCs w:val="28"/>
          <w:lang w:eastAsia="en-US"/>
        </w:rPr>
        <w:t xml:space="preserve">Поручить Генеральному директору Общества при закупке услуг по оценке рыночной стоимости акций, имущества и иных активов (в случаях, предусмотренных Федеральным законом «Об акционерных обществах», Уставом Общества, а также отдельными решениями Совета директоров Общества) обеспечивать привлечение оценочных организаций путем проведения закрытых запросов цен и запроса </w:t>
      </w:r>
      <w:r w:rsidRPr="002945DA">
        <w:rPr>
          <w:rFonts w:eastAsia="Calibri"/>
          <w:szCs w:val="28"/>
          <w:lang w:eastAsia="en-US"/>
        </w:rPr>
        <w:t xml:space="preserve">коммерческих </w:t>
      </w:r>
      <w:r w:rsidRPr="002945DA">
        <w:rPr>
          <w:rFonts w:eastAsia="Calibri"/>
          <w:noProof/>
          <w:szCs w:val="28"/>
          <w:lang w:eastAsia="en-US"/>
        </w:rPr>
        <w:t>предложений (с учетом закупочных процедур, предусмотренных внутренними нормативными актами Общества) среди оценочных организаций, указанных в</w:t>
      </w:r>
      <w:proofErr w:type="gramEnd"/>
      <w:r w:rsidRPr="002945DA">
        <w:rPr>
          <w:rFonts w:eastAsia="Calibri"/>
          <w:noProof/>
          <w:szCs w:val="28"/>
          <w:lang w:eastAsia="en-US"/>
        </w:rPr>
        <w:t xml:space="preserve"> </w:t>
      </w:r>
      <w:r w:rsidRPr="002945DA">
        <w:rPr>
          <w:rFonts w:eastAsia="Calibri"/>
          <w:b/>
          <w:noProof/>
          <w:szCs w:val="28"/>
          <w:lang w:eastAsia="en-US"/>
        </w:rPr>
        <w:t>Приложении № 12 к настоящему протоколу</w:t>
      </w:r>
      <w:r w:rsidRPr="002945DA">
        <w:rPr>
          <w:rFonts w:eastAsia="Calibri"/>
          <w:noProof/>
          <w:szCs w:val="28"/>
          <w:lang w:eastAsia="en-US"/>
        </w:rPr>
        <w:t xml:space="preserve"> по каждому виду оценки.</w:t>
      </w:r>
    </w:p>
    <w:p w:rsidR="002945DA" w:rsidRPr="002945DA" w:rsidRDefault="002945DA" w:rsidP="002945DA">
      <w:pPr>
        <w:tabs>
          <w:tab w:val="left" w:pos="851"/>
        </w:tabs>
        <w:ind w:firstLine="567"/>
        <w:jc w:val="both"/>
        <w:rPr>
          <w:rFonts w:eastAsia="Calibri"/>
          <w:noProof/>
          <w:szCs w:val="28"/>
          <w:lang w:eastAsia="en-US"/>
        </w:rPr>
      </w:pPr>
      <w:r w:rsidRPr="002945DA">
        <w:rPr>
          <w:rFonts w:eastAsia="Calibri"/>
          <w:noProof/>
          <w:szCs w:val="28"/>
          <w:lang w:eastAsia="en-US"/>
        </w:rPr>
        <w:lastRenderedPageBreak/>
        <w:t>3. Признать утратившим силу решение Совета директоров ОАО «РАО Энергетические системы Востока» от 04.12.2013 (протокол от 06.12.2013 № 100) по вопросу № 6 «Об утверждении внутреннего документа Общества: «Об утверждении перечня оценочных организаций, привлекаемых Обществом».</w:t>
      </w:r>
    </w:p>
    <w:p w:rsidR="002945DA" w:rsidRPr="002945DA" w:rsidRDefault="002945DA" w:rsidP="002945DA">
      <w:pPr>
        <w:widowControl w:val="0"/>
        <w:tabs>
          <w:tab w:val="left" w:pos="851"/>
        </w:tabs>
        <w:suppressAutoHyphens/>
        <w:ind w:firstLine="567"/>
        <w:jc w:val="both"/>
        <w:rPr>
          <w:rFonts w:eastAsia="Lucida Sans Unicode"/>
          <w:kern w:val="1"/>
          <w:szCs w:val="28"/>
        </w:rPr>
      </w:pPr>
    </w:p>
    <w:p w:rsidR="00A318CA" w:rsidRPr="0060369D" w:rsidRDefault="00A318CA" w:rsidP="00A318CA">
      <w:pPr>
        <w:ind w:firstLine="567"/>
        <w:jc w:val="both"/>
        <w:rPr>
          <w:b/>
          <w:bCs/>
          <w:i/>
          <w:szCs w:val="28"/>
        </w:rPr>
      </w:pPr>
      <w:r w:rsidRPr="00A318CA">
        <w:rPr>
          <w:bCs/>
          <w:i/>
          <w:szCs w:val="28"/>
        </w:rPr>
        <w:t>По итогам голосования</w:t>
      </w:r>
      <w:r>
        <w:rPr>
          <w:b/>
          <w:bCs/>
          <w:i/>
          <w:szCs w:val="28"/>
        </w:rPr>
        <w:t xml:space="preserve"> р</w:t>
      </w:r>
      <w:r w:rsidRPr="0060369D">
        <w:rPr>
          <w:b/>
          <w:bCs/>
          <w:i/>
          <w:szCs w:val="28"/>
        </w:rPr>
        <w:t>ешение принято.</w:t>
      </w:r>
    </w:p>
    <w:p w:rsidR="00ED5FFA" w:rsidRDefault="00ED5FFA" w:rsidP="00CB6113">
      <w:pPr>
        <w:ind w:firstLine="567"/>
        <w:jc w:val="both"/>
        <w:rPr>
          <w:b/>
          <w:szCs w:val="28"/>
        </w:rPr>
      </w:pPr>
    </w:p>
    <w:p w:rsidR="0019593D" w:rsidRDefault="0019593D" w:rsidP="002026E6">
      <w:pPr>
        <w:ind w:firstLine="567"/>
        <w:jc w:val="both"/>
        <w:rPr>
          <w:b/>
          <w:szCs w:val="28"/>
        </w:rPr>
      </w:pPr>
    </w:p>
    <w:p w:rsidR="002945DA" w:rsidRPr="002945DA" w:rsidRDefault="00D300A3" w:rsidP="002945DA">
      <w:pPr>
        <w:ind w:firstLine="708"/>
        <w:jc w:val="both"/>
        <w:rPr>
          <w:b/>
          <w:szCs w:val="28"/>
        </w:rPr>
      </w:pPr>
      <w:bookmarkStart w:id="9" w:name="OLE_LINK42"/>
      <w:bookmarkStart w:id="10" w:name="OLE_LINK43"/>
      <w:r>
        <w:rPr>
          <w:b/>
          <w:szCs w:val="28"/>
        </w:rPr>
        <w:t>Вопрос № 5</w:t>
      </w:r>
      <w:r w:rsidR="00E26595" w:rsidRPr="00E26595">
        <w:rPr>
          <w:b/>
          <w:szCs w:val="28"/>
        </w:rPr>
        <w:t xml:space="preserve">: </w:t>
      </w:r>
      <w:r w:rsidR="002945DA" w:rsidRPr="002945DA">
        <w:rPr>
          <w:szCs w:val="28"/>
        </w:rPr>
        <w:t>Об определении приоритетных направлений деятельности Общества: об участии Общества в ремонтно-строительных компаниях группы ОАО «РАО Энергетические системы Востока».</w:t>
      </w:r>
    </w:p>
    <w:p w:rsidR="00E26595" w:rsidRPr="00E26595" w:rsidRDefault="00E26595" w:rsidP="00E26595">
      <w:pPr>
        <w:pStyle w:val="32"/>
        <w:ind w:firstLine="567"/>
        <w:rPr>
          <w:szCs w:val="28"/>
        </w:rPr>
      </w:pPr>
    </w:p>
    <w:bookmarkEnd w:id="9"/>
    <w:bookmarkEnd w:id="10"/>
    <w:p w:rsidR="00E26595" w:rsidRPr="00E26595" w:rsidRDefault="00E26595" w:rsidP="00E26595">
      <w:pPr>
        <w:ind w:firstLine="567"/>
        <w:jc w:val="both"/>
        <w:rPr>
          <w:b/>
          <w:szCs w:val="28"/>
        </w:rPr>
      </w:pPr>
      <w:r w:rsidRPr="00E26595">
        <w:rPr>
          <w:b/>
          <w:szCs w:val="28"/>
        </w:rPr>
        <w:t>Решение:</w:t>
      </w:r>
    </w:p>
    <w:p w:rsidR="00EF0038" w:rsidRDefault="00EF0038" w:rsidP="00D740AC">
      <w:pPr>
        <w:widowControl w:val="0"/>
        <w:tabs>
          <w:tab w:val="left" w:pos="851"/>
        </w:tabs>
        <w:suppressAutoHyphens/>
        <w:ind w:firstLine="567"/>
        <w:jc w:val="both"/>
        <w:rPr>
          <w:rFonts w:eastAsia="Lucida Sans Unicode"/>
          <w:kern w:val="1"/>
          <w:szCs w:val="28"/>
        </w:rPr>
      </w:pPr>
    </w:p>
    <w:p w:rsidR="002945DA" w:rsidRPr="002945DA" w:rsidRDefault="002945DA" w:rsidP="002945DA">
      <w:pPr>
        <w:tabs>
          <w:tab w:val="left" w:pos="851"/>
        </w:tabs>
        <w:ind w:firstLine="567"/>
        <w:jc w:val="both"/>
        <w:rPr>
          <w:szCs w:val="28"/>
        </w:rPr>
      </w:pPr>
      <w:r w:rsidRPr="002945DA">
        <w:rPr>
          <w:szCs w:val="28"/>
        </w:rPr>
        <w:t>1.</w:t>
      </w:r>
      <w:r w:rsidRPr="002945DA">
        <w:rPr>
          <w:szCs w:val="28"/>
        </w:rPr>
        <w:tab/>
      </w:r>
      <w:proofErr w:type="gramStart"/>
      <w:r w:rsidRPr="002945DA">
        <w:rPr>
          <w:szCs w:val="28"/>
        </w:rPr>
        <w:t>Признать целесообразным прекращение ОАО «РАО Энергетические системы Востока» и его ДЗО участия в ремонтно-строительных компаниях, осуществляющих деятельность в регионах с развитой конкурентной средой в соответствующей сфере (ОАО «Дальтехэнерго», ОАО «ХПРК», ОАО «ХРМК», ОАО «ХРСК», ОАО «Губеровский РМЗ», ОАО «</w:t>
      </w:r>
      <w:proofErr w:type="spellStart"/>
      <w:r w:rsidRPr="002945DA">
        <w:rPr>
          <w:szCs w:val="28"/>
        </w:rPr>
        <w:t>Нерюнгриэнергоремонт</w:t>
      </w:r>
      <w:proofErr w:type="spellEnd"/>
      <w:r w:rsidRPr="002945DA">
        <w:rPr>
          <w:szCs w:val="28"/>
        </w:rPr>
        <w:t>») путем продажи пакетов акций на аукционе с начальной ценой равной рыночной стоимости, определенной независимым оценщиком.</w:t>
      </w:r>
      <w:proofErr w:type="gramEnd"/>
    </w:p>
    <w:p w:rsidR="002945DA" w:rsidRPr="002945DA" w:rsidRDefault="002945DA" w:rsidP="002945DA">
      <w:pPr>
        <w:tabs>
          <w:tab w:val="left" w:pos="851"/>
        </w:tabs>
        <w:ind w:firstLine="567"/>
        <w:jc w:val="both"/>
        <w:rPr>
          <w:szCs w:val="28"/>
        </w:rPr>
      </w:pPr>
      <w:r w:rsidRPr="002945DA">
        <w:rPr>
          <w:szCs w:val="28"/>
        </w:rPr>
        <w:t>2.</w:t>
      </w:r>
      <w:r w:rsidRPr="002945DA">
        <w:rPr>
          <w:szCs w:val="28"/>
        </w:rPr>
        <w:tab/>
        <w:t>Генеральному директору Общества обеспечить  проведение мероприятий по подготовке к отчуждению пакетов акций ОАО «ХПРК», ОАО «ХРМК», ОАО «ХРСК», ОАО «</w:t>
      </w:r>
      <w:proofErr w:type="spellStart"/>
      <w:r w:rsidRPr="002945DA">
        <w:rPr>
          <w:szCs w:val="28"/>
        </w:rPr>
        <w:t>Нерюнгриэнергоремонт</w:t>
      </w:r>
      <w:proofErr w:type="spellEnd"/>
      <w:r w:rsidRPr="002945DA">
        <w:rPr>
          <w:szCs w:val="28"/>
        </w:rPr>
        <w:t>» и вынесение на рассмотрение Совета директоров Общества соответствующих вопросов.</w:t>
      </w:r>
    </w:p>
    <w:p w:rsidR="00D300A3" w:rsidRDefault="00D300A3" w:rsidP="001E02AD">
      <w:pPr>
        <w:ind w:firstLine="567"/>
        <w:jc w:val="both"/>
        <w:rPr>
          <w:b/>
          <w:szCs w:val="28"/>
        </w:rPr>
      </w:pPr>
    </w:p>
    <w:p w:rsidR="00A318CA" w:rsidRPr="0060369D" w:rsidRDefault="00A318CA" w:rsidP="00A318CA">
      <w:pPr>
        <w:ind w:firstLine="567"/>
        <w:jc w:val="both"/>
        <w:rPr>
          <w:b/>
          <w:bCs/>
          <w:i/>
          <w:szCs w:val="28"/>
        </w:rPr>
      </w:pPr>
      <w:r w:rsidRPr="00A318CA">
        <w:rPr>
          <w:bCs/>
          <w:i/>
          <w:szCs w:val="28"/>
        </w:rPr>
        <w:t>По итогам голосования</w:t>
      </w:r>
      <w:r>
        <w:rPr>
          <w:b/>
          <w:bCs/>
          <w:i/>
          <w:szCs w:val="28"/>
        </w:rPr>
        <w:t xml:space="preserve"> р</w:t>
      </w:r>
      <w:r w:rsidRPr="0060369D">
        <w:rPr>
          <w:b/>
          <w:bCs/>
          <w:i/>
          <w:szCs w:val="28"/>
        </w:rPr>
        <w:t>ешение принято.</w:t>
      </w:r>
    </w:p>
    <w:p w:rsidR="00E26595" w:rsidRDefault="00E26595" w:rsidP="00ED5FFA">
      <w:pPr>
        <w:ind w:firstLine="567"/>
        <w:jc w:val="both"/>
        <w:rPr>
          <w:b/>
          <w:bCs/>
          <w:i/>
          <w:szCs w:val="28"/>
        </w:rPr>
      </w:pPr>
    </w:p>
    <w:p w:rsidR="00E8060D" w:rsidRDefault="00E8060D" w:rsidP="003A7B2F">
      <w:pPr>
        <w:ind w:firstLine="567"/>
        <w:jc w:val="both"/>
        <w:rPr>
          <w:b/>
          <w:szCs w:val="28"/>
        </w:rPr>
      </w:pPr>
    </w:p>
    <w:p w:rsidR="002945DA" w:rsidRPr="002945DA" w:rsidRDefault="0089600C" w:rsidP="002945DA">
      <w:pPr>
        <w:pStyle w:val="aff"/>
        <w:tabs>
          <w:tab w:val="left" w:pos="851"/>
        </w:tabs>
        <w:ind w:left="0" w:firstLine="567"/>
        <w:jc w:val="both"/>
        <w:rPr>
          <w:rFonts w:eastAsia="Calibri"/>
          <w:b/>
          <w:sz w:val="28"/>
          <w:szCs w:val="28"/>
        </w:rPr>
      </w:pPr>
      <w:r w:rsidRPr="002945DA">
        <w:rPr>
          <w:b/>
          <w:sz w:val="28"/>
          <w:szCs w:val="28"/>
        </w:rPr>
        <w:t>Вопрос № 6:</w:t>
      </w:r>
      <w:r w:rsidRPr="00E26595">
        <w:rPr>
          <w:b/>
          <w:szCs w:val="28"/>
        </w:rPr>
        <w:t xml:space="preserve"> </w:t>
      </w:r>
      <w:r w:rsidR="002945DA" w:rsidRPr="002945DA">
        <w:rPr>
          <w:rFonts w:eastAsia="Calibri"/>
          <w:sz w:val="28"/>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002945DA" w:rsidRPr="002945DA">
        <w:rPr>
          <w:rFonts w:eastAsia="Calibri"/>
          <w:sz w:val="28"/>
          <w:szCs w:val="28"/>
        </w:rPr>
        <w:t>повесток дня заседаний Советов директоров дочерних</w:t>
      </w:r>
      <w:proofErr w:type="gramEnd"/>
      <w:r w:rsidR="002945DA" w:rsidRPr="002945DA">
        <w:rPr>
          <w:rFonts w:eastAsia="Calibri"/>
          <w:sz w:val="28"/>
          <w:szCs w:val="28"/>
        </w:rPr>
        <w:t xml:space="preserve"> и зависимых обществ ОАО «РАО Энергетические системы Востока»:</w:t>
      </w:r>
      <w:r w:rsidR="002945DA" w:rsidRPr="002945DA">
        <w:rPr>
          <w:rFonts w:eastAsia="Calibri"/>
          <w:b/>
          <w:sz w:val="28"/>
          <w:szCs w:val="28"/>
        </w:rPr>
        <w:t xml:space="preserve">     </w:t>
      </w:r>
    </w:p>
    <w:p w:rsidR="002945DA" w:rsidRPr="002945DA" w:rsidRDefault="002945DA" w:rsidP="002945DA">
      <w:pPr>
        <w:tabs>
          <w:tab w:val="left" w:pos="851"/>
        </w:tabs>
        <w:ind w:firstLine="567"/>
        <w:contextualSpacing/>
        <w:jc w:val="both"/>
        <w:rPr>
          <w:rFonts w:eastAsia="Calibri"/>
          <w:b/>
          <w:szCs w:val="28"/>
          <w:lang w:eastAsia="en-US"/>
        </w:rPr>
      </w:pPr>
    </w:p>
    <w:p w:rsidR="00A318CA" w:rsidRPr="00A1410A" w:rsidRDefault="00A318CA" w:rsidP="00A318CA">
      <w:pPr>
        <w:ind w:firstLine="567"/>
        <w:jc w:val="both"/>
        <w:rPr>
          <w:b/>
          <w:szCs w:val="28"/>
        </w:rPr>
      </w:pPr>
      <w:r w:rsidRPr="00A1410A">
        <w:rPr>
          <w:b/>
          <w:szCs w:val="28"/>
        </w:rPr>
        <w:t>Решение по</w:t>
      </w:r>
      <w:r>
        <w:rPr>
          <w:b/>
          <w:szCs w:val="28"/>
        </w:rPr>
        <w:t xml:space="preserve"> вопросу № 6</w:t>
      </w:r>
      <w:r>
        <w:rPr>
          <w:b/>
          <w:szCs w:val="28"/>
        </w:rPr>
        <w:t>.1</w:t>
      </w:r>
      <w:r w:rsidRPr="00A1410A">
        <w:rPr>
          <w:b/>
          <w:szCs w:val="28"/>
        </w:rPr>
        <w:t>:</w:t>
      </w:r>
    </w:p>
    <w:p w:rsidR="00A318CA" w:rsidRPr="00A1410A" w:rsidRDefault="00A318CA" w:rsidP="00A318CA">
      <w:pPr>
        <w:ind w:firstLine="567"/>
        <w:jc w:val="both"/>
        <w:rPr>
          <w:b/>
          <w:szCs w:val="28"/>
        </w:rPr>
      </w:pPr>
      <w:r w:rsidRPr="00A1410A">
        <w:rPr>
          <w:b/>
          <w:szCs w:val="28"/>
        </w:rPr>
        <w:t>Коммерческая тайна</w:t>
      </w:r>
    </w:p>
    <w:p w:rsidR="00A318CA" w:rsidRPr="00A1410A" w:rsidRDefault="00A318CA" w:rsidP="00A318CA">
      <w:pPr>
        <w:ind w:firstLine="567"/>
        <w:jc w:val="both"/>
        <w:rPr>
          <w:b/>
          <w:bCs/>
          <w:i/>
          <w:szCs w:val="28"/>
        </w:rPr>
      </w:pPr>
      <w:r w:rsidRPr="00A1410A">
        <w:rPr>
          <w:bCs/>
          <w:i/>
          <w:szCs w:val="28"/>
        </w:rPr>
        <w:t>По итогам голосования</w:t>
      </w:r>
      <w:r w:rsidRPr="00A1410A">
        <w:rPr>
          <w:b/>
          <w:bCs/>
          <w:i/>
          <w:szCs w:val="28"/>
        </w:rPr>
        <w:t xml:space="preserve"> решение принято.</w:t>
      </w:r>
    </w:p>
    <w:p w:rsidR="00A318CA" w:rsidRPr="00A1410A" w:rsidRDefault="00A318CA" w:rsidP="00A318CA">
      <w:pPr>
        <w:ind w:firstLine="567"/>
        <w:jc w:val="both"/>
        <w:rPr>
          <w:b/>
          <w:bCs/>
          <w:i/>
          <w:szCs w:val="28"/>
        </w:rPr>
      </w:pPr>
    </w:p>
    <w:p w:rsidR="00A318CA" w:rsidRPr="00A1410A" w:rsidRDefault="00A318CA" w:rsidP="00A318CA">
      <w:pPr>
        <w:ind w:firstLine="567"/>
        <w:jc w:val="both"/>
        <w:rPr>
          <w:b/>
          <w:szCs w:val="28"/>
        </w:rPr>
      </w:pPr>
      <w:r w:rsidRPr="00A1410A">
        <w:rPr>
          <w:b/>
          <w:szCs w:val="28"/>
        </w:rPr>
        <w:t>Решение по</w:t>
      </w:r>
      <w:r>
        <w:rPr>
          <w:b/>
          <w:szCs w:val="28"/>
        </w:rPr>
        <w:t xml:space="preserve"> вопросу № 6</w:t>
      </w:r>
      <w:r>
        <w:rPr>
          <w:b/>
          <w:szCs w:val="28"/>
        </w:rPr>
        <w:t>.2</w:t>
      </w:r>
      <w:r w:rsidRPr="00A1410A">
        <w:rPr>
          <w:b/>
          <w:szCs w:val="28"/>
        </w:rPr>
        <w:t>:</w:t>
      </w:r>
    </w:p>
    <w:p w:rsidR="00A318CA" w:rsidRPr="00A1410A" w:rsidRDefault="00A318CA" w:rsidP="00A318CA">
      <w:pPr>
        <w:ind w:firstLine="567"/>
        <w:jc w:val="both"/>
        <w:rPr>
          <w:b/>
          <w:szCs w:val="28"/>
        </w:rPr>
      </w:pPr>
      <w:r w:rsidRPr="00A1410A">
        <w:rPr>
          <w:b/>
          <w:szCs w:val="28"/>
        </w:rPr>
        <w:t>Коммерческая тайна</w:t>
      </w:r>
    </w:p>
    <w:p w:rsidR="00A318CA" w:rsidRPr="00A1410A" w:rsidRDefault="00A318CA" w:rsidP="00A318CA">
      <w:pPr>
        <w:ind w:firstLine="567"/>
        <w:jc w:val="both"/>
        <w:rPr>
          <w:b/>
          <w:bCs/>
          <w:i/>
          <w:szCs w:val="28"/>
        </w:rPr>
      </w:pPr>
      <w:r w:rsidRPr="00A1410A">
        <w:rPr>
          <w:bCs/>
          <w:i/>
          <w:szCs w:val="28"/>
        </w:rPr>
        <w:t>По итогам голосования</w:t>
      </w:r>
      <w:r w:rsidRPr="00A1410A">
        <w:rPr>
          <w:b/>
          <w:bCs/>
          <w:i/>
          <w:szCs w:val="28"/>
        </w:rPr>
        <w:t xml:space="preserve"> решение принято.</w:t>
      </w:r>
    </w:p>
    <w:p w:rsidR="00A318CA" w:rsidRDefault="00A318CA" w:rsidP="002945DA">
      <w:pPr>
        <w:tabs>
          <w:tab w:val="left" w:pos="851"/>
        </w:tabs>
        <w:ind w:firstLine="567"/>
        <w:contextualSpacing/>
        <w:jc w:val="both"/>
        <w:rPr>
          <w:rFonts w:eastAsia="Calibri"/>
          <w:b/>
          <w:szCs w:val="28"/>
          <w:lang w:eastAsia="en-US"/>
        </w:rPr>
      </w:pPr>
    </w:p>
    <w:p w:rsidR="0089600C"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bookmarkStart w:id="11" w:name="_GoBack"/>
      <w:bookmarkEnd w:id="11"/>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0C" w:rsidRDefault="00E71D0C">
      <w:r>
        <w:separator/>
      </w:r>
    </w:p>
  </w:endnote>
  <w:endnote w:type="continuationSeparator" w:id="0">
    <w:p w:rsidR="00E71D0C" w:rsidRDefault="00E7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204A" w:rsidRDefault="00D5204A"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Pr="00654A05" w:rsidRDefault="00D5204A"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AB17D0">
      <w:rPr>
        <w:b/>
        <w:noProof/>
        <w:sz w:val="22"/>
        <w:szCs w:val="22"/>
      </w:rPr>
      <w:t>7</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AB17D0">
      <w:rPr>
        <w:b/>
        <w:noProof/>
        <w:sz w:val="22"/>
        <w:szCs w:val="22"/>
      </w:rPr>
      <w:t>7</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2C3C8A">
    <w:pPr>
      <w:pStyle w:val="ac"/>
      <w:jc w:val="center"/>
      <w:rPr>
        <w:sz w:val="18"/>
        <w:szCs w:val="18"/>
      </w:rPr>
    </w:pPr>
  </w:p>
  <w:p w:rsidR="00D5204A" w:rsidRDefault="00D5204A"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D5204A" w:rsidRPr="001904B0" w:rsidRDefault="00D5204A"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0C" w:rsidRDefault="00E71D0C">
      <w:r>
        <w:separator/>
      </w:r>
    </w:p>
  </w:footnote>
  <w:footnote w:type="continuationSeparator" w:id="0">
    <w:p w:rsidR="00E71D0C" w:rsidRDefault="00E71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04A" w:rsidRDefault="00D5204A"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5204A" w:rsidRDefault="00D5204A"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8491C03"/>
    <w:multiLevelType w:val="hybridMultilevel"/>
    <w:tmpl w:val="6D083B9E"/>
    <w:lvl w:ilvl="0" w:tplc="2668D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3CE70F6"/>
    <w:multiLevelType w:val="multilevel"/>
    <w:tmpl w:val="0074C6F6"/>
    <w:lvl w:ilvl="0">
      <w:start w:val="7"/>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E1BD6"/>
    <w:multiLevelType w:val="hybridMultilevel"/>
    <w:tmpl w:val="4A122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0FA25E7"/>
    <w:multiLevelType w:val="hybridMultilevel"/>
    <w:tmpl w:val="842034DE"/>
    <w:lvl w:ilvl="0" w:tplc="04190017">
      <w:start w:val="1"/>
      <w:numFmt w:val="lowerLetter"/>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33102B6A"/>
    <w:multiLevelType w:val="hybridMultilevel"/>
    <w:tmpl w:val="5DEA5CF4"/>
    <w:lvl w:ilvl="0" w:tplc="627EF8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5F9404F"/>
    <w:multiLevelType w:val="multilevel"/>
    <w:tmpl w:val="B9487366"/>
    <w:lvl w:ilvl="0">
      <w:start w:val="1"/>
      <w:numFmt w:val="decimal"/>
      <w:lvlText w:val="%1."/>
      <w:lvlJc w:val="left"/>
      <w:pPr>
        <w:ind w:left="1428" w:hanging="360"/>
      </w:pPr>
      <w:rPr>
        <w:rFonts w:hint="default"/>
      </w:rPr>
    </w:lvl>
    <w:lvl w:ilvl="1">
      <w:start w:val="2"/>
      <w:numFmt w:val="decimal"/>
      <w:isLgl/>
      <w:lvlText w:val="%1.%2"/>
      <w:lvlJc w:val="left"/>
      <w:pPr>
        <w:ind w:left="1651" w:hanging="375"/>
      </w:pPr>
      <w:rPr>
        <w:rFonts w:hint="default"/>
      </w:rPr>
    </w:lvl>
    <w:lvl w:ilvl="2">
      <w:start w:val="1"/>
      <w:numFmt w:val="decimal"/>
      <w:isLgl/>
      <w:lvlText w:val="%1.%2.%3"/>
      <w:lvlJc w:val="left"/>
      <w:pPr>
        <w:ind w:left="2204" w:hanging="720"/>
      </w:pPr>
      <w:rPr>
        <w:rFonts w:hint="default"/>
      </w:rPr>
    </w:lvl>
    <w:lvl w:ilvl="3">
      <w:start w:val="1"/>
      <w:numFmt w:val="decimal"/>
      <w:isLgl/>
      <w:lvlText w:val="%1.%2.%3.%4"/>
      <w:lvlJc w:val="left"/>
      <w:pPr>
        <w:ind w:left="2772" w:hanging="108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548" w:hanging="1440"/>
      </w:pPr>
      <w:rPr>
        <w:rFonts w:hint="default"/>
      </w:rPr>
    </w:lvl>
    <w:lvl w:ilvl="6">
      <w:start w:val="1"/>
      <w:numFmt w:val="decimal"/>
      <w:isLgl/>
      <w:lvlText w:val="%1.%2.%3.%4.%5.%6.%7"/>
      <w:lvlJc w:val="left"/>
      <w:pPr>
        <w:ind w:left="3756" w:hanging="1440"/>
      </w:pPr>
      <w:rPr>
        <w:rFonts w:hint="default"/>
      </w:rPr>
    </w:lvl>
    <w:lvl w:ilvl="7">
      <w:start w:val="1"/>
      <w:numFmt w:val="decimal"/>
      <w:isLgl/>
      <w:lvlText w:val="%1.%2.%3.%4.%5.%6.%7.%8"/>
      <w:lvlJc w:val="left"/>
      <w:pPr>
        <w:ind w:left="4324" w:hanging="1800"/>
      </w:pPr>
      <w:rPr>
        <w:rFonts w:hint="default"/>
      </w:rPr>
    </w:lvl>
    <w:lvl w:ilvl="8">
      <w:start w:val="1"/>
      <w:numFmt w:val="decimal"/>
      <w:isLgl/>
      <w:lvlText w:val="%1.%2.%3.%4.%5.%6.%7.%8.%9"/>
      <w:lvlJc w:val="left"/>
      <w:pPr>
        <w:ind w:left="4892" w:hanging="2160"/>
      </w:pPr>
      <w:rPr>
        <w:rFonts w:hint="default"/>
      </w:rPr>
    </w:lvl>
  </w:abstractNum>
  <w:abstractNum w:abstractNumId="13">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C356AB7"/>
    <w:multiLevelType w:val="hybridMultilevel"/>
    <w:tmpl w:val="0FC2E2EE"/>
    <w:lvl w:ilvl="0" w:tplc="AC64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1035187"/>
    <w:multiLevelType w:val="hybridMultilevel"/>
    <w:tmpl w:val="975632E6"/>
    <w:lvl w:ilvl="0" w:tplc="F44CB7E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98A08C1"/>
    <w:multiLevelType w:val="hybridMultilevel"/>
    <w:tmpl w:val="91E0E272"/>
    <w:lvl w:ilvl="0" w:tplc="EB884B0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1265B3"/>
    <w:multiLevelType w:val="hybridMultilevel"/>
    <w:tmpl w:val="6F00CF96"/>
    <w:lvl w:ilvl="0" w:tplc="BE94DCC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CB78F6"/>
    <w:multiLevelType w:val="hybridMultilevel"/>
    <w:tmpl w:val="C078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C5A5A"/>
    <w:multiLevelType w:val="hybridMultilevel"/>
    <w:tmpl w:val="F7FAB8DE"/>
    <w:lvl w:ilvl="0" w:tplc="C8D4EBC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B3F5336"/>
    <w:multiLevelType w:val="hybridMultilevel"/>
    <w:tmpl w:val="2E20FDB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E7699"/>
    <w:multiLevelType w:val="hybridMultilevel"/>
    <w:tmpl w:val="D2B88308"/>
    <w:lvl w:ilvl="0" w:tplc="E79A89C6">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7">
    <w:nsid w:val="6B810863"/>
    <w:multiLevelType w:val="multilevel"/>
    <w:tmpl w:val="3B7C7F0E"/>
    <w:lvl w:ilvl="0">
      <w:start w:val="1"/>
      <w:numFmt w:val="decimal"/>
      <w:lvlText w:val="%1."/>
      <w:lvlJc w:val="left"/>
      <w:pPr>
        <w:ind w:left="1429" w:hanging="360"/>
      </w:pPr>
      <w:rPr>
        <w:b w:val="0"/>
      </w:rPr>
    </w:lvl>
    <w:lvl w:ilvl="1">
      <w:start w:val="1"/>
      <w:numFmt w:val="decimal"/>
      <w:isLgl/>
      <w:lvlText w:val="%2."/>
      <w:lvlJc w:val="left"/>
      <w:pPr>
        <w:ind w:left="1789" w:hanging="720"/>
      </w:pPr>
      <w:rPr>
        <w:rFonts w:ascii="Times New Roman" w:eastAsia="Times New Roman" w:hAnsi="Times New Roman" w:cs="Times New Roman"/>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nsid w:val="6C0558FF"/>
    <w:multiLevelType w:val="multilevel"/>
    <w:tmpl w:val="22E864C2"/>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428" w:hanging="720"/>
      </w:pPr>
      <w:rPr>
        <w:rFonts w:ascii="Times New Roman" w:hAnsi="Times New Roman" w:hint="default"/>
        <w:b/>
        <w:sz w:val="28"/>
      </w:rPr>
    </w:lvl>
    <w:lvl w:ilvl="2">
      <w:start w:val="1"/>
      <w:numFmt w:val="decimal"/>
      <w:lvlText w:val="%1.%2.%3."/>
      <w:lvlJc w:val="left"/>
      <w:pPr>
        <w:ind w:left="2136" w:hanging="720"/>
      </w:pPr>
      <w:rPr>
        <w:rFonts w:ascii="Times New Roman" w:hAnsi="Times New Roman" w:hint="default"/>
        <w:sz w:val="28"/>
      </w:rPr>
    </w:lvl>
    <w:lvl w:ilvl="3">
      <w:start w:val="1"/>
      <w:numFmt w:val="decimal"/>
      <w:lvlText w:val="%1.%2.%3.%4."/>
      <w:lvlJc w:val="left"/>
      <w:pPr>
        <w:ind w:left="3204" w:hanging="1080"/>
      </w:pPr>
      <w:rPr>
        <w:rFonts w:ascii="Times New Roman" w:hAnsi="Times New Roman" w:hint="default"/>
        <w:sz w:val="28"/>
      </w:rPr>
    </w:lvl>
    <w:lvl w:ilvl="4">
      <w:start w:val="1"/>
      <w:numFmt w:val="decimal"/>
      <w:lvlText w:val="%1.%2.%3.%4.%5."/>
      <w:lvlJc w:val="left"/>
      <w:pPr>
        <w:ind w:left="4272" w:hanging="1440"/>
      </w:pPr>
      <w:rPr>
        <w:rFonts w:ascii="Times New Roman" w:hAnsi="Times New Roman" w:hint="default"/>
        <w:sz w:val="28"/>
      </w:rPr>
    </w:lvl>
    <w:lvl w:ilvl="5">
      <w:start w:val="1"/>
      <w:numFmt w:val="decimal"/>
      <w:lvlText w:val="%1.%2.%3.%4.%5.%6."/>
      <w:lvlJc w:val="left"/>
      <w:pPr>
        <w:ind w:left="4980" w:hanging="1440"/>
      </w:pPr>
      <w:rPr>
        <w:rFonts w:ascii="Times New Roman" w:hAnsi="Times New Roman" w:hint="default"/>
        <w:sz w:val="28"/>
      </w:rPr>
    </w:lvl>
    <w:lvl w:ilvl="6">
      <w:start w:val="1"/>
      <w:numFmt w:val="decimal"/>
      <w:lvlText w:val="%1.%2.%3.%4.%5.%6.%7."/>
      <w:lvlJc w:val="left"/>
      <w:pPr>
        <w:ind w:left="6048" w:hanging="1800"/>
      </w:pPr>
      <w:rPr>
        <w:rFonts w:ascii="Times New Roman" w:hAnsi="Times New Roman" w:hint="default"/>
        <w:sz w:val="28"/>
      </w:rPr>
    </w:lvl>
    <w:lvl w:ilvl="7">
      <w:start w:val="1"/>
      <w:numFmt w:val="decimal"/>
      <w:lvlText w:val="%1.%2.%3.%4.%5.%6.%7.%8."/>
      <w:lvlJc w:val="left"/>
      <w:pPr>
        <w:ind w:left="6756" w:hanging="1800"/>
      </w:pPr>
      <w:rPr>
        <w:rFonts w:ascii="Times New Roman" w:hAnsi="Times New Roman" w:hint="default"/>
        <w:sz w:val="28"/>
      </w:rPr>
    </w:lvl>
    <w:lvl w:ilvl="8">
      <w:start w:val="1"/>
      <w:numFmt w:val="decimal"/>
      <w:lvlText w:val="%1.%2.%3.%4.%5.%6.%7.%8.%9."/>
      <w:lvlJc w:val="left"/>
      <w:pPr>
        <w:ind w:left="7824" w:hanging="2160"/>
      </w:pPr>
      <w:rPr>
        <w:rFonts w:ascii="Times New Roman" w:hAnsi="Times New Roman" w:hint="default"/>
        <w:sz w:val="28"/>
      </w:rPr>
    </w:lvl>
  </w:abstractNum>
  <w:abstractNum w:abstractNumId="2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7860FE5"/>
    <w:multiLevelType w:val="hybridMultilevel"/>
    <w:tmpl w:val="D0EEDFAE"/>
    <w:lvl w:ilvl="0" w:tplc="FFFFFFFF">
      <w:start w:val="710"/>
      <w:numFmt w:val="bullet"/>
      <w:lvlText w:val="-"/>
      <w:lvlJc w:val="left"/>
      <w:pPr>
        <w:tabs>
          <w:tab w:val="num" w:pos="1446"/>
        </w:tabs>
        <w:ind w:left="1446" w:hanging="102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79337137"/>
    <w:multiLevelType w:val="hybridMultilevel"/>
    <w:tmpl w:val="D8FA82F8"/>
    <w:lvl w:ilvl="0" w:tplc="E7E2782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A0B3A66"/>
    <w:multiLevelType w:val="hybridMultilevel"/>
    <w:tmpl w:val="E9060EEC"/>
    <w:lvl w:ilvl="0" w:tplc="BCF8113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B6701E2"/>
    <w:multiLevelType w:val="hybridMultilevel"/>
    <w:tmpl w:val="DA6876B2"/>
    <w:lvl w:ilvl="0" w:tplc="BD20E640">
      <w:start w:val="1"/>
      <w:numFmt w:val="bullet"/>
      <w:lvlText w:val=""/>
      <w:lvlJc w:val="left"/>
      <w:pPr>
        <w:tabs>
          <w:tab w:val="num" w:pos="4613"/>
        </w:tabs>
        <w:ind w:left="4613"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35">
    <w:nsid w:val="7BD61D93"/>
    <w:multiLevelType w:val="multilevel"/>
    <w:tmpl w:val="5B3A17DE"/>
    <w:lvl w:ilvl="0">
      <w:start w:val="7"/>
      <w:numFmt w:val="decimal"/>
      <w:lvlText w:val="%1."/>
      <w:lvlJc w:val="left"/>
      <w:pPr>
        <w:ind w:left="450" w:hanging="450"/>
      </w:pPr>
      <w:rPr>
        <w:rFonts w:hint="default"/>
      </w:rPr>
    </w:lvl>
    <w:lvl w:ilvl="1">
      <w:start w:val="3"/>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3"/>
  </w:num>
  <w:num w:numId="5">
    <w:abstractNumId w:val="15"/>
  </w:num>
  <w:num w:numId="6">
    <w:abstractNumId w:val="7"/>
  </w:num>
  <w:num w:numId="7">
    <w:abstractNumId w:val="25"/>
  </w:num>
  <w:num w:numId="8">
    <w:abstractNumId w:val="22"/>
  </w:num>
  <w:num w:numId="9">
    <w:abstractNumId w:val="5"/>
  </w:num>
  <w:num w:numId="10">
    <w:abstractNumId w:val="8"/>
  </w:num>
  <w:num w:numId="11">
    <w:abstractNumId w:val="3"/>
  </w:num>
  <w:num w:numId="12">
    <w:abstractNumId w:val="29"/>
  </w:num>
  <w:num w:numId="13">
    <w:abstractNumId w:val="24"/>
  </w:num>
  <w:num w:numId="14">
    <w:abstractNumId w:val="30"/>
  </w:num>
  <w:num w:numId="15">
    <w:abstractNumId w:val="34"/>
  </w:num>
  <w:num w:numId="16">
    <w:abstractNumId w:val="19"/>
  </w:num>
  <w:num w:numId="17">
    <w:abstractNumId w:val="27"/>
  </w:num>
  <w:num w:numId="18">
    <w:abstractNumId w:val="32"/>
  </w:num>
  <w:num w:numId="19">
    <w:abstractNumId w:val="20"/>
  </w:num>
  <w:num w:numId="20">
    <w:abstractNumId w:val="26"/>
  </w:num>
  <w:num w:numId="21">
    <w:abstractNumId w:val="23"/>
  </w:num>
  <w:num w:numId="22">
    <w:abstractNumId w:val="6"/>
  </w:num>
  <w:num w:numId="23">
    <w:abstractNumId w:val="17"/>
  </w:num>
  <w:num w:numId="24">
    <w:abstractNumId w:val="35"/>
  </w:num>
  <w:num w:numId="25">
    <w:abstractNumId w:val="18"/>
  </w:num>
  <w:num w:numId="26">
    <w:abstractNumId w:val="2"/>
  </w:num>
  <w:num w:numId="27">
    <w:abstractNumId w:val="33"/>
  </w:num>
  <w:num w:numId="28">
    <w:abstractNumId w:val="31"/>
  </w:num>
  <w:num w:numId="29">
    <w:abstractNumId w:val="28"/>
  </w:num>
  <w:num w:numId="30">
    <w:abstractNumId w:val="14"/>
  </w:num>
  <w:num w:numId="31">
    <w:abstractNumId w:val="21"/>
  </w:num>
  <w:num w:numId="32">
    <w:abstractNumId w:val="9"/>
  </w:num>
  <w:num w:numId="33">
    <w:abstractNumId w:val="16"/>
  </w:num>
  <w:num w:numId="34">
    <w:abstractNumId w:val="10"/>
  </w:num>
  <w:num w:numId="35">
    <w:abstractNumId w:val="11"/>
  </w:num>
  <w:num w:numId="3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120"/>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0B5C"/>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1C"/>
    <w:rsid w:val="001D194B"/>
    <w:rsid w:val="001D21CC"/>
    <w:rsid w:val="001D22CA"/>
    <w:rsid w:val="001D2DCD"/>
    <w:rsid w:val="001D2E24"/>
    <w:rsid w:val="001D3125"/>
    <w:rsid w:val="001D3131"/>
    <w:rsid w:val="001D3740"/>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0F63"/>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60B5"/>
    <w:rsid w:val="003771E7"/>
    <w:rsid w:val="0037744D"/>
    <w:rsid w:val="00377F6D"/>
    <w:rsid w:val="003808C4"/>
    <w:rsid w:val="00380920"/>
    <w:rsid w:val="0038127F"/>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16"/>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7060"/>
    <w:rsid w:val="00417149"/>
    <w:rsid w:val="004174E4"/>
    <w:rsid w:val="00417860"/>
    <w:rsid w:val="00417912"/>
    <w:rsid w:val="00420080"/>
    <w:rsid w:val="004200FB"/>
    <w:rsid w:val="00420777"/>
    <w:rsid w:val="004207F0"/>
    <w:rsid w:val="00421BF6"/>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697D"/>
    <w:rsid w:val="0044732D"/>
    <w:rsid w:val="00447E6B"/>
    <w:rsid w:val="00450FB2"/>
    <w:rsid w:val="00451113"/>
    <w:rsid w:val="00451BDE"/>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1A58"/>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1D74"/>
    <w:rsid w:val="00501D7F"/>
    <w:rsid w:val="00501DEE"/>
    <w:rsid w:val="00501F61"/>
    <w:rsid w:val="0050270E"/>
    <w:rsid w:val="00502F3C"/>
    <w:rsid w:val="00505562"/>
    <w:rsid w:val="00505652"/>
    <w:rsid w:val="00505901"/>
    <w:rsid w:val="00506B19"/>
    <w:rsid w:val="00506C93"/>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1CB"/>
    <w:rsid w:val="005773C9"/>
    <w:rsid w:val="005779BA"/>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F27"/>
    <w:rsid w:val="005D7A97"/>
    <w:rsid w:val="005D7D2F"/>
    <w:rsid w:val="005D7EFC"/>
    <w:rsid w:val="005E11CF"/>
    <w:rsid w:val="005E1F50"/>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69D"/>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668"/>
    <w:rsid w:val="00643214"/>
    <w:rsid w:val="00644318"/>
    <w:rsid w:val="00644456"/>
    <w:rsid w:val="00644AE6"/>
    <w:rsid w:val="006450F4"/>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9AB"/>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83D"/>
    <w:rsid w:val="00873EC9"/>
    <w:rsid w:val="0087496F"/>
    <w:rsid w:val="00874C51"/>
    <w:rsid w:val="008750F0"/>
    <w:rsid w:val="00875175"/>
    <w:rsid w:val="00875254"/>
    <w:rsid w:val="008753E9"/>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00C"/>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53EA"/>
    <w:rsid w:val="0090631D"/>
    <w:rsid w:val="0090679F"/>
    <w:rsid w:val="00907E36"/>
    <w:rsid w:val="0091005A"/>
    <w:rsid w:val="00910069"/>
    <w:rsid w:val="00910243"/>
    <w:rsid w:val="0091051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4F3"/>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A65E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2F3"/>
    <w:rsid w:val="009D5408"/>
    <w:rsid w:val="009D6B62"/>
    <w:rsid w:val="009D6CEA"/>
    <w:rsid w:val="009D6DED"/>
    <w:rsid w:val="009D7CA1"/>
    <w:rsid w:val="009D7D42"/>
    <w:rsid w:val="009D7E29"/>
    <w:rsid w:val="009E002C"/>
    <w:rsid w:val="009E0510"/>
    <w:rsid w:val="009E0518"/>
    <w:rsid w:val="009E0FF0"/>
    <w:rsid w:val="009E1393"/>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B75"/>
    <w:rsid w:val="009F1EB2"/>
    <w:rsid w:val="009F1F50"/>
    <w:rsid w:val="009F2C40"/>
    <w:rsid w:val="009F30F1"/>
    <w:rsid w:val="009F32E5"/>
    <w:rsid w:val="009F337E"/>
    <w:rsid w:val="009F46C0"/>
    <w:rsid w:val="009F4998"/>
    <w:rsid w:val="009F520D"/>
    <w:rsid w:val="009F638C"/>
    <w:rsid w:val="009F6AD1"/>
    <w:rsid w:val="00A001DB"/>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8CA"/>
    <w:rsid w:val="00A31F55"/>
    <w:rsid w:val="00A341E2"/>
    <w:rsid w:val="00A349AC"/>
    <w:rsid w:val="00A34AD5"/>
    <w:rsid w:val="00A34B77"/>
    <w:rsid w:val="00A3555F"/>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17D0"/>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F19"/>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2B9"/>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BEB"/>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EC"/>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693"/>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4BC2"/>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1D0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389F"/>
    <w:rsid w:val="00E83A8A"/>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975"/>
    <w:rsid w:val="00ED6C3E"/>
    <w:rsid w:val="00ED6D5F"/>
    <w:rsid w:val="00ED7C4B"/>
    <w:rsid w:val="00EE0A57"/>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7C"/>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B6E3C"/>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9600C"/>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A329-A628-42A7-A774-93D50AD0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2014-10-31T10:48:00Z</cp:lastPrinted>
  <dcterms:created xsi:type="dcterms:W3CDTF">2014-11-10T11:35:00Z</dcterms:created>
  <dcterms:modified xsi:type="dcterms:W3CDTF">2014-11-10T11:44:00Z</dcterms:modified>
</cp:coreProperties>
</file>