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78" w:rsidRDefault="00895F78" w:rsidP="00617A7B">
      <w:pPr>
        <w:spacing w:after="0" w:line="240" w:lineRule="auto"/>
        <w:jc w:val="both"/>
        <w:rPr>
          <w:rFonts w:ascii="Tahoma" w:eastAsia="Times New Roman" w:hAnsi="Tahoma" w:cs="Tahoma"/>
          <w:b/>
          <w:bCs/>
          <w:sz w:val="24"/>
          <w:szCs w:val="24"/>
          <w:lang w:val="en-US" w:eastAsia="ru-RU"/>
        </w:rPr>
      </w:pPr>
      <w:r>
        <w:rPr>
          <w:rFonts w:ascii="Tahoma" w:eastAsia="Times New Roman" w:hAnsi="Tahoma" w:cs="Tahoma"/>
          <w:b/>
          <w:bCs/>
          <w:noProof/>
          <w:sz w:val="24"/>
          <w:szCs w:val="24"/>
          <w:lang w:eastAsia="ru-RU"/>
        </w:rPr>
        <w:drawing>
          <wp:inline distT="0" distB="0" distL="0" distR="0">
            <wp:extent cx="5847715" cy="15525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7715" cy="1552575"/>
                    </a:xfrm>
                    <a:prstGeom prst="rect">
                      <a:avLst/>
                    </a:prstGeom>
                    <a:noFill/>
                  </pic:spPr>
                </pic:pic>
              </a:graphicData>
            </a:graphic>
          </wp:inline>
        </w:drawing>
      </w:r>
    </w:p>
    <w:p w:rsidR="00895F78" w:rsidRDefault="00895F78" w:rsidP="00617A7B">
      <w:pPr>
        <w:spacing w:after="0" w:line="240" w:lineRule="auto"/>
        <w:jc w:val="both"/>
        <w:rPr>
          <w:rFonts w:ascii="Tahoma" w:eastAsia="Times New Roman" w:hAnsi="Tahoma" w:cs="Tahoma"/>
          <w:b/>
          <w:bCs/>
          <w:sz w:val="24"/>
          <w:szCs w:val="24"/>
          <w:lang w:val="en-US" w:eastAsia="ru-RU"/>
        </w:rPr>
      </w:pPr>
    </w:p>
    <w:p w:rsidR="00595970" w:rsidRDefault="00426B9D" w:rsidP="00617A7B">
      <w:pPr>
        <w:spacing w:after="0" w:line="240" w:lineRule="auto"/>
        <w:jc w:val="both"/>
        <w:rPr>
          <w:rFonts w:ascii="Tahoma" w:eastAsia="Times New Roman" w:hAnsi="Tahoma" w:cs="Tahoma"/>
          <w:b/>
          <w:bCs/>
          <w:sz w:val="24"/>
          <w:szCs w:val="24"/>
          <w:lang w:val="en-US" w:eastAsia="ru-RU"/>
        </w:rPr>
      </w:pPr>
      <w:r w:rsidRPr="00895F78">
        <w:rPr>
          <w:rFonts w:ascii="Tahoma" w:eastAsia="Times New Roman" w:hAnsi="Tahoma" w:cs="Tahoma"/>
          <w:b/>
          <w:bCs/>
          <w:sz w:val="24"/>
          <w:szCs w:val="24"/>
          <w:lang w:val="en-US" w:eastAsia="ru-RU"/>
        </w:rPr>
        <w:t>RAO Energy System of East</w:t>
      </w:r>
      <w:r w:rsidR="00595970" w:rsidRPr="00595970">
        <w:rPr>
          <w:rFonts w:ascii="Tahoma" w:eastAsia="Times New Roman" w:hAnsi="Tahoma" w:cs="Tahoma"/>
          <w:b/>
          <w:bCs/>
          <w:sz w:val="24"/>
          <w:szCs w:val="24"/>
          <w:lang w:val="en-US" w:eastAsia="ru-RU"/>
        </w:rPr>
        <w:t xml:space="preserve"> </w:t>
      </w:r>
      <w:r w:rsidRPr="00895F78">
        <w:rPr>
          <w:rFonts w:ascii="Tahoma" w:eastAsia="Times New Roman" w:hAnsi="Tahoma" w:cs="Tahoma"/>
          <w:b/>
          <w:bCs/>
          <w:sz w:val="24"/>
          <w:szCs w:val="24"/>
          <w:lang w:val="en-US" w:eastAsia="ru-RU"/>
        </w:rPr>
        <w:t xml:space="preserve">Reports </w:t>
      </w:r>
      <w:r w:rsidR="00BB1E0C">
        <w:rPr>
          <w:rFonts w:ascii="Tahoma" w:eastAsia="Times New Roman" w:hAnsi="Tahoma" w:cs="Tahoma"/>
          <w:b/>
          <w:bCs/>
          <w:sz w:val="24"/>
          <w:szCs w:val="24"/>
          <w:lang w:val="en-US" w:eastAsia="ru-RU"/>
        </w:rPr>
        <w:t xml:space="preserve">a 2.5 </w:t>
      </w:r>
      <w:proofErr w:type="spellStart"/>
      <w:r w:rsidR="00BB1E0C">
        <w:rPr>
          <w:rFonts w:ascii="Tahoma" w:eastAsia="Times New Roman" w:hAnsi="Tahoma" w:cs="Tahoma"/>
          <w:b/>
          <w:bCs/>
          <w:sz w:val="24"/>
          <w:szCs w:val="24"/>
          <w:lang w:val="en-US" w:eastAsia="ru-RU"/>
        </w:rPr>
        <w:t>bln</w:t>
      </w:r>
      <w:proofErr w:type="spellEnd"/>
      <w:r w:rsidR="00BB1E0C">
        <w:rPr>
          <w:rFonts w:ascii="Tahoma" w:eastAsia="Times New Roman" w:hAnsi="Tahoma" w:cs="Tahoma"/>
          <w:b/>
          <w:bCs/>
          <w:sz w:val="24"/>
          <w:szCs w:val="24"/>
          <w:lang w:val="en-US" w:eastAsia="ru-RU"/>
        </w:rPr>
        <w:t xml:space="preserve"> P</w:t>
      </w:r>
      <w:r w:rsidR="00D144E1">
        <w:rPr>
          <w:rFonts w:ascii="Tahoma" w:eastAsia="Times New Roman" w:hAnsi="Tahoma" w:cs="Tahoma"/>
          <w:b/>
          <w:bCs/>
          <w:sz w:val="24"/>
          <w:szCs w:val="24"/>
          <w:lang w:val="en-US" w:eastAsia="ru-RU"/>
        </w:rPr>
        <w:t xml:space="preserve">rofit </w:t>
      </w:r>
      <w:r w:rsidR="00BB1E0C">
        <w:rPr>
          <w:rFonts w:ascii="Tahoma" w:eastAsia="Times New Roman" w:hAnsi="Tahoma" w:cs="Tahoma"/>
          <w:b/>
          <w:bCs/>
          <w:sz w:val="24"/>
          <w:szCs w:val="24"/>
          <w:lang w:val="en-US" w:eastAsia="ru-RU"/>
        </w:rPr>
        <w:t>f</w:t>
      </w:r>
      <w:r w:rsidR="00D144E1">
        <w:rPr>
          <w:rFonts w:ascii="Tahoma" w:eastAsia="Times New Roman" w:hAnsi="Tahoma" w:cs="Tahoma"/>
          <w:b/>
          <w:bCs/>
          <w:sz w:val="24"/>
          <w:szCs w:val="24"/>
          <w:lang w:val="en-US" w:eastAsia="ru-RU"/>
        </w:rPr>
        <w:t xml:space="preserve">or </w:t>
      </w:r>
      <w:r w:rsidR="00BB1E0C">
        <w:rPr>
          <w:rFonts w:ascii="Tahoma" w:eastAsia="Times New Roman" w:hAnsi="Tahoma" w:cs="Tahoma"/>
          <w:b/>
          <w:bCs/>
          <w:sz w:val="24"/>
          <w:szCs w:val="24"/>
          <w:lang w:val="en-US" w:eastAsia="ru-RU"/>
        </w:rPr>
        <w:t>1Q</w:t>
      </w:r>
      <w:r w:rsidR="00D144E1">
        <w:rPr>
          <w:rFonts w:ascii="Tahoma" w:eastAsia="Times New Roman" w:hAnsi="Tahoma" w:cs="Tahoma"/>
          <w:b/>
          <w:bCs/>
          <w:sz w:val="24"/>
          <w:szCs w:val="24"/>
          <w:lang w:val="en-US" w:eastAsia="ru-RU"/>
        </w:rPr>
        <w:t xml:space="preserve"> 2012</w:t>
      </w:r>
      <w:r w:rsidR="00BB1E0C">
        <w:rPr>
          <w:rFonts w:ascii="Tahoma" w:eastAsia="Times New Roman" w:hAnsi="Tahoma" w:cs="Tahoma"/>
          <w:b/>
          <w:bCs/>
          <w:sz w:val="24"/>
          <w:szCs w:val="24"/>
          <w:lang w:val="en-US" w:eastAsia="ru-RU"/>
        </w:rPr>
        <w:t xml:space="preserve"> IFRS</w:t>
      </w:r>
    </w:p>
    <w:p w:rsidR="00D144E1" w:rsidRPr="00595970" w:rsidRDefault="00D144E1" w:rsidP="00617A7B">
      <w:pPr>
        <w:spacing w:after="0" w:line="240" w:lineRule="auto"/>
        <w:jc w:val="both"/>
        <w:rPr>
          <w:rFonts w:ascii="Tahoma" w:eastAsia="Times New Roman" w:hAnsi="Tahoma" w:cs="Tahoma"/>
          <w:b/>
          <w:bCs/>
          <w:sz w:val="24"/>
          <w:szCs w:val="24"/>
          <w:lang w:val="en-US" w:eastAsia="ru-RU"/>
        </w:rPr>
      </w:pPr>
    </w:p>
    <w:p w:rsidR="00595970" w:rsidRPr="00595970" w:rsidRDefault="00D144E1" w:rsidP="00595970">
      <w:pPr>
        <w:spacing w:after="0" w:line="240" w:lineRule="auto"/>
        <w:jc w:val="both"/>
        <w:rPr>
          <w:rFonts w:ascii="Tahoma" w:eastAsia="Times New Roman" w:hAnsi="Tahoma" w:cs="Tahoma"/>
          <w:sz w:val="24"/>
          <w:szCs w:val="24"/>
          <w:lang w:val="en-US" w:eastAsia="ru-RU"/>
        </w:rPr>
      </w:pPr>
      <w:r w:rsidRPr="00D144E1">
        <w:rPr>
          <w:rFonts w:ascii="Tahoma" w:eastAsia="Times New Roman" w:hAnsi="Tahoma" w:cs="Tahoma"/>
          <w:b/>
          <w:sz w:val="24"/>
          <w:szCs w:val="24"/>
          <w:lang w:val="en-US" w:eastAsia="ru-RU"/>
        </w:rPr>
        <w:t>August 1, Moscow</w:t>
      </w:r>
      <w:r>
        <w:rPr>
          <w:rFonts w:ascii="Tahoma" w:eastAsia="Times New Roman" w:hAnsi="Tahoma" w:cs="Tahoma"/>
          <w:sz w:val="24"/>
          <w:szCs w:val="24"/>
          <w:lang w:val="en-US" w:eastAsia="ru-RU"/>
        </w:rPr>
        <w:t xml:space="preserve"> - </w:t>
      </w:r>
      <w:r w:rsidR="00426B9D" w:rsidRPr="00617A7B">
        <w:rPr>
          <w:rFonts w:ascii="Tahoma" w:eastAsia="Times New Roman" w:hAnsi="Tahoma" w:cs="Tahoma"/>
          <w:sz w:val="24"/>
          <w:szCs w:val="24"/>
          <w:lang w:val="en-US" w:eastAsia="ru-RU"/>
        </w:rPr>
        <w:t>RAO Energy System of East</w:t>
      </w:r>
      <w:r w:rsidR="00595970" w:rsidRPr="00595970">
        <w:rPr>
          <w:rFonts w:ascii="Tahoma" w:eastAsia="Times New Roman" w:hAnsi="Tahoma" w:cs="Tahoma"/>
          <w:sz w:val="24"/>
          <w:szCs w:val="24"/>
          <w:lang w:val="en-US" w:eastAsia="ru-RU"/>
        </w:rPr>
        <w:t xml:space="preserve"> Group (ticker symbol: </w:t>
      </w:r>
      <w:r w:rsidR="00426B9D" w:rsidRPr="00617A7B">
        <w:rPr>
          <w:rFonts w:ascii="Tahoma" w:eastAsia="Times New Roman" w:hAnsi="Tahoma" w:cs="Tahoma"/>
          <w:sz w:val="24"/>
          <w:szCs w:val="24"/>
          <w:lang w:val="en-US" w:eastAsia="ru-RU"/>
        </w:rPr>
        <w:t>VRAO; ISIN code RU000A0JPVL6</w:t>
      </w:r>
      <w:r w:rsidR="00595970" w:rsidRPr="00595970">
        <w:rPr>
          <w:rFonts w:ascii="Tahoma" w:eastAsia="Times New Roman" w:hAnsi="Tahoma" w:cs="Tahoma"/>
          <w:sz w:val="24"/>
          <w:szCs w:val="24"/>
          <w:lang w:val="en-US" w:eastAsia="ru-RU"/>
        </w:rPr>
        <w:t xml:space="preserve">) announces its </w:t>
      </w:r>
      <w:r>
        <w:rPr>
          <w:rFonts w:ascii="Tahoma" w:eastAsia="Times New Roman" w:hAnsi="Tahoma" w:cs="Tahoma"/>
          <w:sz w:val="24"/>
          <w:szCs w:val="24"/>
          <w:lang w:val="en-US" w:eastAsia="ru-RU"/>
        </w:rPr>
        <w:t>un</w:t>
      </w:r>
      <w:r w:rsidR="00595970" w:rsidRPr="00595970">
        <w:rPr>
          <w:rFonts w:ascii="Tahoma" w:eastAsia="Times New Roman" w:hAnsi="Tahoma" w:cs="Tahoma"/>
          <w:sz w:val="24"/>
          <w:szCs w:val="24"/>
          <w:lang w:val="en-US" w:eastAsia="ru-RU"/>
        </w:rPr>
        <w:t xml:space="preserve">audited consolidated financial results for the </w:t>
      </w:r>
      <w:r>
        <w:rPr>
          <w:rFonts w:ascii="Tahoma" w:eastAsia="Times New Roman" w:hAnsi="Tahoma" w:cs="Tahoma"/>
          <w:sz w:val="24"/>
          <w:szCs w:val="24"/>
          <w:lang w:val="en-US" w:eastAsia="ru-RU"/>
        </w:rPr>
        <w:t>three months</w:t>
      </w:r>
      <w:r w:rsidR="00595970" w:rsidRPr="00595970">
        <w:rPr>
          <w:rFonts w:ascii="Tahoma" w:eastAsia="Times New Roman" w:hAnsi="Tahoma" w:cs="Tahoma"/>
          <w:sz w:val="24"/>
          <w:szCs w:val="24"/>
          <w:lang w:val="en-US" w:eastAsia="ru-RU"/>
        </w:rPr>
        <w:t xml:space="preserve"> ended </w:t>
      </w:r>
      <w:r>
        <w:rPr>
          <w:rFonts w:ascii="Tahoma" w:eastAsia="Times New Roman" w:hAnsi="Tahoma" w:cs="Tahoma"/>
          <w:sz w:val="24"/>
          <w:szCs w:val="24"/>
          <w:lang w:val="en-US" w:eastAsia="ru-RU"/>
        </w:rPr>
        <w:t>March</w:t>
      </w:r>
      <w:r w:rsidR="00595970" w:rsidRPr="00595970">
        <w:rPr>
          <w:rFonts w:ascii="Tahoma" w:eastAsia="Times New Roman" w:hAnsi="Tahoma" w:cs="Tahoma"/>
          <w:sz w:val="24"/>
          <w:szCs w:val="24"/>
          <w:lang w:val="en-US" w:eastAsia="ru-RU"/>
        </w:rPr>
        <w:t xml:space="preserve"> 31, 201</w:t>
      </w:r>
      <w:r>
        <w:rPr>
          <w:rFonts w:ascii="Tahoma" w:eastAsia="Times New Roman" w:hAnsi="Tahoma" w:cs="Tahoma"/>
          <w:sz w:val="24"/>
          <w:szCs w:val="24"/>
          <w:lang w:val="en-US" w:eastAsia="ru-RU"/>
        </w:rPr>
        <w:t>2</w:t>
      </w:r>
      <w:r w:rsidR="00595970" w:rsidRPr="00595970">
        <w:rPr>
          <w:rFonts w:ascii="Tahoma" w:eastAsia="Times New Roman" w:hAnsi="Tahoma" w:cs="Tahoma"/>
          <w:sz w:val="24"/>
          <w:szCs w:val="24"/>
          <w:lang w:val="en-US" w:eastAsia="ru-RU"/>
        </w:rPr>
        <w:t>, prepared in accordance with International Finan</w:t>
      </w:r>
      <w:r w:rsidR="00426B9D" w:rsidRPr="00617A7B">
        <w:rPr>
          <w:rFonts w:ascii="Tahoma" w:eastAsia="Times New Roman" w:hAnsi="Tahoma" w:cs="Tahoma"/>
          <w:sz w:val="24"/>
          <w:szCs w:val="24"/>
          <w:lang w:val="en-US" w:eastAsia="ru-RU"/>
        </w:rPr>
        <w:t>cial Reporting St</w:t>
      </w:r>
      <w:r w:rsidR="0047770E" w:rsidRPr="00617A7B">
        <w:rPr>
          <w:rFonts w:ascii="Tahoma" w:eastAsia="Times New Roman" w:hAnsi="Tahoma" w:cs="Tahoma"/>
          <w:sz w:val="24"/>
          <w:szCs w:val="24"/>
          <w:lang w:val="en-US" w:eastAsia="ru-RU"/>
        </w:rPr>
        <w:t>andards (IFRS)</w:t>
      </w:r>
      <w:r>
        <w:rPr>
          <w:rFonts w:ascii="Tahoma" w:eastAsia="Times New Roman" w:hAnsi="Tahoma" w:cs="Tahoma"/>
          <w:sz w:val="24"/>
          <w:szCs w:val="24"/>
          <w:lang w:val="en-US" w:eastAsia="ru-RU"/>
        </w:rPr>
        <w:t xml:space="preserve">. The Group consolidated revenues in the </w:t>
      </w:r>
      <w:r w:rsidR="00DD42EC">
        <w:rPr>
          <w:rFonts w:ascii="Tahoma" w:eastAsia="Times New Roman" w:hAnsi="Tahoma" w:cs="Tahoma"/>
          <w:sz w:val="24"/>
          <w:szCs w:val="24"/>
          <w:lang w:val="en-US" w:eastAsia="ru-RU"/>
        </w:rPr>
        <w:t>first</w:t>
      </w:r>
      <w:r>
        <w:rPr>
          <w:rFonts w:ascii="Tahoma" w:eastAsia="Times New Roman" w:hAnsi="Tahoma" w:cs="Tahoma"/>
          <w:sz w:val="24"/>
          <w:szCs w:val="24"/>
          <w:lang w:val="en-US" w:eastAsia="ru-RU"/>
        </w:rPr>
        <w:t xml:space="preserve"> quarter of 2012 rose by</w:t>
      </w:r>
      <w:r w:rsidR="0047770E" w:rsidRPr="00617A7B">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6</w:t>
      </w:r>
      <w:r w:rsidR="0047770E" w:rsidRPr="00617A7B">
        <w:rPr>
          <w:rFonts w:ascii="Tahoma" w:eastAsia="Times New Roman" w:hAnsi="Tahoma" w:cs="Tahoma"/>
          <w:sz w:val="24"/>
          <w:szCs w:val="24"/>
          <w:lang w:val="en-US" w:eastAsia="ru-RU"/>
        </w:rPr>
        <w:t>% to 4</w:t>
      </w:r>
      <w:r>
        <w:rPr>
          <w:rFonts w:ascii="Tahoma" w:eastAsia="Times New Roman" w:hAnsi="Tahoma" w:cs="Tahoma"/>
          <w:sz w:val="24"/>
          <w:szCs w:val="24"/>
          <w:lang w:val="en-US" w:eastAsia="ru-RU"/>
        </w:rPr>
        <w:t>2</w:t>
      </w:r>
      <w:r w:rsidR="0047770E" w:rsidRPr="00617A7B">
        <w:rPr>
          <w:rFonts w:ascii="Tahoma" w:eastAsia="Times New Roman" w:hAnsi="Tahoma" w:cs="Tahoma"/>
          <w:sz w:val="24"/>
          <w:szCs w:val="24"/>
          <w:lang w:val="en-US" w:eastAsia="ru-RU"/>
        </w:rPr>
        <w:t xml:space="preserve">.6 </w:t>
      </w:r>
      <w:proofErr w:type="spellStart"/>
      <w:r w:rsidR="0047770E" w:rsidRPr="00617A7B">
        <w:rPr>
          <w:rFonts w:ascii="Tahoma" w:eastAsia="Times New Roman" w:hAnsi="Tahoma" w:cs="Tahoma"/>
          <w:sz w:val="24"/>
          <w:szCs w:val="24"/>
          <w:lang w:val="en-US" w:eastAsia="ru-RU"/>
        </w:rPr>
        <w:t>bln</w:t>
      </w:r>
      <w:proofErr w:type="spellEnd"/>
      <w:r w:rsidR="0047770E" w:rsidRPr="00617A7B">
        <w:rPr>
          <w:rFonts w:ascii="Tahoma" w:eastAsia="Times New Roman" w:hAnsi="Tahoma" w:cs="Tahoma"/>
          <w:sz w:val="24"/>
          <w:szCs w:val="24"/>
          <w:lang w:val="en-US" w:eastAsia="ru-RU"/>
        </w:rPr>
        <w:t xml:space="preserve"> RUR</w:t>
      </w:r>
      <w:r>
        <w:rPr>
          <w:rFonts w:ascii="Tahoma" w:eastAsia="Times New Roman" w:hAnsi="Tahoma" w:cs="Tahoma"/>
          <w:sz w:val="24"/>
          <w:szCs w:val="24"/>
          <w:lang w:val="en-US" w:eastAsia="ru-RU"/>
        </w:rPr>
        <w:t xml:space="preserve">, with </w:t>
      </w:r>
      <w:r w:rsidR="0049138E" w:rsidRPr="0049138E">
        <w:rPr>
          <w:rFonts w:ascii="Tahoma" w:eastAsia="Times New Roman" w:hAnsi="Tahoma" w:cs="Tahoma"/>
          <w:sz w:val="24"/>
          <w:szCs w:val="24"/>
          <w:lang w:val="en-US" w:eastAsia="ru-RU"/>
        </w:rPr>
        <w:t xml:space="preserve">comprehensive income </w:t>
      </w:r>
      <w:r>
        <w:rPr>
          <w:rFonts w:ascii="Tahoma" w:eastAsia="Times New Roman" w:hAnsi="Tahoma" w:cs="Tahoma"/>
          <w:sz w:val="24"/>
          <w:szCs w:val="24"/>
          <w:lang w:val="en-US" w:eastAsia="ru-RU"/>
        </w:rPr>
        <w:t>for the period reaching 2.6</w:t>
      </w:r>
      <w:r w:rsidR="00BB1E0C">
        <w:rPr>
          <w:rFonts w:ascii="Tahoma" w:eastAsia="Times New Roman" w:hAnsi="Tahoma" w:cs="Tahoma"/>
          <w:sz w:val="24"/>
          <w:szCs w:val="24"/>
          <w:lang w:val="en-US" w:eastAsia="ru-RU"/>
        </w:rPr>
        <w:t xml:space="preserve"> </w:t>
      </w:r>
      <w:proofErr w:type="spellStart"/>
      <w:r w:rsidR="00BB1E0C">
        <w:rPr>
          <w:rFonts w:ascii="Tahoma" w:eastAsia="Times New Roman" w:hAnsi="Tahoma" w:cs="Tahoma"/>
          <w:sz w:val="24"/>
          <w:szCs w:val="24"/>
          <w:lang w:val="en-US" w:eastAsia="ru-RU"/>
        </w:rPr>
        <w:t>bln</w:t>
      </w:r>
      <w:proofErr w:type="spellEnd"/>
      <w:r w:rsidR="00BB1E0C">
        <w:rPr>
          <w:rFonts w:ascii="Tahoma" w:eastAsia="Times New Roman" w:hAnsi="Tahoma" w:cs="Tahoma"/>
          <w:sz w:val="24"/>
          <w:szCs w:val="24"/>
          <w:lang w:val="en-US" w:eastAsia="ru-RU"/>
        </w:rPr>
        <w:t xml:space="preserve">. </w:t>
      </w:r>
      <w:proofErr w:type="gramStart"/>
      <w:r w:rsidR="00BB1E0C">
        <w:rPr>
          <w:rFonts w:ascii="Tahoma" w:eastAsia="Times New Roman" w:hAnsi="Tahoma" w:cs="Tahoma"/>
          <w:sz w:val="24"/>
          <w:szCs w:val="24"/>
          <w:lang w:val="en-US" w:eastAsia="ru-RU"/>
        </w:rPr>
        <w:t>RUR</w:t>
      </w:r>
      <w:r w:rsidR="0047770E" w:rsidRPr="00617A7B">
        <w:rPr>
          <w:rFonts w:ascii="Tahoma" w:eastAsia="Times New Roman" w:hAnsi="Tahoma" w:cs="Tahoma"/>
          <w:sz w:val="24"/>
          <w:szCs w:val="24"/>
          <w:lang w:val="en-US" w:eastAsia="ru-RU"/>
        </w:rPr>
        <w:t>.</w:t>
      </w:r>
      <w:proofErr w:type="gramEnd"/>
    </w:p>
    <w:p w:rsidR="00595970" w:rsidRPr="00595970" w:rsidRDefault="00595970" w:rsidP="00595970">
      <w:pPr>
        <w:spacing w:after="0" w:line="240" w:lineRule="auto"/>
        <w:jc w:val="both"/>
        <w:rPr>
          <w:rFonts w:ascii="Tahoma" w:eastAsia="Times New Roman" w:hAnsi="Tahoma" w:cs="Tahoma"/>
          <w:sz w:val="24"/>
          <w:szCs w:val="24"/>
          <w:lang w:val="en-US" w:eastAsia="ru-RU"/>
        </w:rPr>
      </w:pPr>
    </w:p>
    <w:p w:rsidR="00595970" w:rsidRPr="00681E51" w:rsidRDefault="00595970" w:rsidP="00595970">
      <w:pPr>
        <w:spacing w:after="0" w:line="240" w:lineRule="auto"/>
        <w:jc w:val="both"/>
        <w:rPr>
          <w:rFonts w:ascii="Tahoma" w:eastAsia="Times New Roman" w:hAnsi="Tahoma" w:cs="Tahoma"/>
          <w:sz w:val="24"/>
          <w:szCs w:val="24"/>
          <w:lang w:eastAsia="ru-RU"/>
        </w:rPr>
      </w:pPr>
      <w:proofErr w:type="spellStart"/>
      <w:r w:rsidRPr="00595970">
        <w:rPr>
          <w:rFonts w:ascii="Tahoma" w:eastAsia="Times New Roman" w:hAnsi="Tahoma" w:cs="Tahoma"/>
          <w:b/>
          <w:bCs/>
          <w:sz w:val="24"/>
          <w:szCs w:val="24"/>
          <w:lang w:eastAsia="ru-RU"/>
        </w:rPr>
        <w:t>Financial</w:t>
      </w:r>
      <w:proofErr w:type="spellEnd"/>
      <w:r w:rsidRPr="00595970">
        <w:rPr>
          <w:rFonts w:ascii="Tahoma" w:eastAsia="Times New Roman" w:hAnsi="Tahoma" w:cs="Tahoma"/>
          <w:b/>
          <w:bCs/>
          <w:sz w:val="24"/>
          <w:szCs w:val="24"/>
          <w:lang w:eastAsia="ru-RU"/>
        </w:rPr>
        <w:t xml:space="preserve"> </w:t>
      </w:r>
      <w:proofErr w:type="spellStart"/>
      <w:r w:rsidRPr="00595970">
        <w:rPr>
          <w:rFonts w:ascii="Tahoma" w:eastAsia="Times New Roman" w:hAnsi="Tahoma" w:cs="Tahoma"/>
          <w:b/>
          <w:bCs/>
          <w:sz w:val="24"/>
          <w:szCs w:val="24"/>
          <w:lang w:eastAsia="ru-RU"/>
        </w:rPr>
        <w:t>Highlights</w:t>
      </w:r>
      <w:proofErr w:type="spellEnd"/>
      <w:r w:rsidRPr="00595970">
        <w:rPr>
          <w:rFonts w:ascii="Tahoma" w:eastAsia="Times New Roman" w:hAnsi="Tahoma" w:cs="Tahoma"/>
          <w:b/>
          <w:bCs/>
          <w:sz w:val="24"/>
          <w:szCs w:val="24"/>
          <w:lang w:eastAsia="ru-RU"/>
        </w:rPr>
        <w:t xml:space="preserve"> </w:t>
      </w:r>
      <w:r w:rsidRPr="00AD3F11">
        <w:rPr>
          <w:rFonts w:ascii="Tahoma" w:eastAsia="Times New Roman" w:hAnsi="Tahoma" w:cs="Tahoma"/>
          <w:bCs/>
          <w:sz w:val="24"/>
          <w:szCs w:val="24"/>
          <w:lang w:eastAsia="ru-RU"/>
        </w:rPr>
        <w:t xml:space="preserve">(RUR </w:t>
      </w:r>
      <w:proofErr w:type="spellStart"/>
      <w:r w:rsidRPr="00AD3F11">
        <w:rPr>
          <w:rFonts w:ascii="Tahoma" w:eastAsia="Times New Roman" w:hAnsi="Tahoma" w:cs="Tahoma"/>
          <w:bCs/>
          <w:sz w:val="24"/>
          <w:szCs w:val="24"/>
          <w:lang w:eastAsia="ru-RU"/>
        </w:rPr>
        <w:t>mln</w:t>
      </w:r>
      <w:proofErr w:type="spellEnd"/>
      <w:r w:rsidRPr="00AD3F11">
        <w:rPr>
          <w:rFonts w:ascii="Tahoma" w:eastAsia="Times New Roman" w:hAnsi="Tahoma" w:cs="Tahoma"/>
          <w:bCs/>
          <w:sz w:val="24"/>
          <w:szCs w:val="24"/>
          <w:lang w:eastAsia="ru-RU"/>
        </w:rPr>
        <w:t>)</w:t>
      </w:r>
    </w:p>
    <w:p w:rsidR="00595970" w:rsidRPr="00595970" w:rsidRDefault="00595970" w:rsidP="00595970">
      <w:pPr>
        <w:spacing w:after="0" w:line="240" w:lineRule="auto"/>
        <w:jc w:val="both"/>
        <w:rPr>
          <w:rFonts w:ascii="Tahoma" w:eastAsia="Times New Roman" w:hAnsi="Tahoma" w:cs="Tahoma"/>
          <w:sz w:val="24"/>
          <w:szCs w:val="24"/>
          <w:lang w:eastAsia="ru-RU"/>
        </w:rPr>
      </w:pPr>
    </w:p>
    <w:tbl>
      <w:tblPr>
        <w:tblW w:w="0" w:type="auto"/>
        <w:tblCellMar>
          <w:left w:w="0" w:type="dxa"/>
          <w:right w:w="0" w:type="dxa"/>
        </w:tblCellMar>
        <w:tblLook w:val="04A0" w:firstRow="1" w:lastRow="0" w:firstColumn="1" w:lastColumn="0" w:noHBand="0" w:noVBand="1"/>
      </w:tblPr>
      <w:tblGrid>
        <w:gridCol w:w="4828"/>
        <w:gridCol w:w="1418"/>
        <w:gridCol w:w="1842"/>
        <w:gridCol w:w="1418"/>
      </w:tblGrid>
      <w:tr w:rsidR="00595970" w:rsidRPr="00595970" w:rsidTr="00653932">
        <w:tc>
          <w:tcPr>
            <w:tcW w:w="4828" w:type="dxa"/>
            <w:tcMar>
              <w:top w:w="0" w:type="dxa"/>
              <w:left w:w="150" w:type="dxa"/>
              <w:bottom w:w="0" w:type="dxa"/>
              <w:right w:w="150" w:type="dxa"/>
            </w:tcMar>
            <w:hideMark/>
          </w:tcPr>
          <w:p w:rsidR="00595970" w:rsidRPr="00595970" w:rsidRDefault="00595970" w:rsidP="00595970">
            <w:pPr>
              <w:spacing w:after="0" w:line="240" w:lineRule="auto"/>
              <w:rPr>
                <w:rFonts w:ascii="Tahoma" w:eastAsia="Times New Roman" w:hAnsi="Tahoma" w:cs="Tahoma"/>
                <w:color w:val="51657E"/>
                <w:sz w:val="24"/>
                <w:szCs w:val="24"/>
                <w:lang w:eastAsia="ru-RU"/>
              </w:rPr>
            </w:pPr>
          </w:p>
        </w:tc>
        <w:tc>
          <w:tcPr>
            <w:tcW w:w="1418" w:type="dxa"/>
            <w:tcMar>
              <w:top w:w="0" w:type="dxa"/>
              <w:left w:w="150" w:type="dxa"/>
              <w:bottom w:w="0" w:type="dxa"/>
              <w:right w:w="150" w:type="dxa"/>
            </w:tcMar>
            <w:hideMark/>
          </w:tcPr>
          <w:p w:rsidR="00595970" w:rsidRPr="00653932" w:rsidRDefault="00653932" w:rsidP="00653932">
            <w:pPr>
              <w:spacing w:after="0" w:line="240" w:lineRule="auto"/>
              <w:jc w:val="center"/>
              <w:rPr>
                <w:rFonts w:ascii="Tahoma" w:eastAsia="Times New Roman" w:hAnsi="Tahoma" w:cs="Tahoma"/>
                <w:color w:val="51657E"/>
                <w:sz w:val="24"/>
                <w:szCs w:val="24"/>
                <w:lang w:val="en-US" w:eastAsia="ru-RU"/>
              </w:rPr>
            </w:pPr>
            <w:r>
              <w:rPr>
                <w:rFonts w:ascii="Tahoma" w:eastAsia="Times New Roman" w:hAnsi="Tahoma" w:cs="Tahoma"/>
                <w:b/>
                <w:bCs/>
                <w:color w:val="000000"/>
                <w:sz w:val="24"/>
                <w:szCs w:val="24"/>
                <w:lang w:val="en-US" w:eastAsia="ru-RU"/>
              </w:rPr>
              <w:t xml:space="preserve">3m </w:t>
            </w:r>
            <w:r w:rsidR="00595970" w:rsidRPr="00595970">
              <w:rPr>
                <w:rFonts w:ascii="Tahoma" w:eastAsia="Times New Roman" w:hAnsi="Tahoma" w:cs="Tahoma"/>
                <w:b/>
                <w:bCs/>
                <w:color w:val="000000"/>
                <w:sz w:val="24"/>
                <w:szCs w:val="24"/>
                <w:lang w:eastAsia="ru-RU"/>
              </w:rPr>
              <w:t>201</w:t>
            </w:r>
            <w:r>
              <w:rPr>
                <w:rFonts w:ascii="Tahoma" w:eastAsia="Times New Roman" w:hAnsi="Tahoma" w:cs="Tahoma"/>
                <w:b/>
                <w:bCs/>
                <w:color w:val="000000"/>
                <w:sz w:val="24"/>
                <w:szCs w:val="24"/>
                <w:lang w:val="en-US" w:eastAsia="ru-RU"/>
              </w:rPr>
              <w:t>2</w:t>
            </w:r>
          </w:p>
        </w:tc>
        <w:tc>
          <w:tcPr>
            <w:tcW w:w="1842" w:type="dxa"/>
            <w:tcMar>
              <w:top w:w="0" w:type="dxa"/>
              <w:left w:w="150" w:type="dxa"/>
              <w:bottom w:w="0" w:type="dxa"/>
              <w:right w:w="150" w:type="dxa"/>
            </w:tcMar>
            <w:hideMark/>
          </w:tcPr>
          <w:p w:rsidR="00595970" w:rsidRPr="00595970" w:rsidRDefault="00653932" w:rsidP="00653932">
            <w:pPr>
              <w:spacing w:after="0" w:line="240" w:lineRule="auto"/>
              <w:jc w:val="center"/>
              <w:rPr>
                <w:rFonts w:ascii="Tahoma" w:eastAsia="Times New Roman" w:hAnsi="Tahoma" w:cs="Tahoma"/>
                <w:color w:val="51657E"/>
                <w:sz w:val="24"/>
                <w:szCs w:val="24"/>
                <w:lang w:eastAsia="ru-RU"/>
              </w:rPr>
            </w:pPr>
            <w:r>
              <w:rPr>
                <w:rFonts w:ascii="Tahoma" w:eastAsia="Times New Roman" w:hAnsi="Tahoma" w:cs="Tahoma"/>
                <w:b/>
                <w:bCs/>
                <w:color w:val="000000"/>
                <w:sz w:val="24"/>
                <w:szCs w:val="24"/>
                <w:lang w:val="en-US" w:eastAsia="ru-RU"/>
              </w:rPr>
              <w:t xml:space="preserve">3m </w:t>
            </w:r>
            <w:r w:rsidR="00595970" w:rsidRPr="00595970">
              <w:rPr>
                <w:rFonts w:ascii="Tahoma" w:eastAsia="Times New Roman" w:hAnsi="Tahoma" w:cs="Tahoma"/>
                <w:b/>
                <w:bCs/>
                <w:color w:val="000000"/>
                <w:sz w:val="24"/>
                <w:szCs w:val="24"/>
                <w:lang w:eastAsia="ru-RU"/>
              </w:rPr>
              <w:t>20</w:t>
            </w:r>
            <w:r w:rsidR="0047770E" w:rsidRPr="00617A7B">
              <w:rPr>
                <w:rFonts w:ascii="Tahoma" w:eastAsia="Times New Roman" w:hAnsi="Tahoma" w:cs="Tahoma"/>
                <w:b/>
                <w:bCs/>
                <w:color w:val="000000"/>
                <w:sz w:val="24"/>
                <w:szCs w:val="24"/>
                <w:lang w:val="en-US" w:eastAsia="ru-RU"/>
              </w:rPr>
              <w:t>1</w:t>
            </w:r>
            <w:r>
              <w:rPr>
                <w:rFonts w:ascii="Tahoma" w:eastAsia="Times New Roman" w:hAnsi="Tahoma" w:cs="Tahoma"/>
                <w:b/>
                <w:bCs/>
                <w:color w:val="000000"/>
                <w:sz w:val="24"/>
                <w:szCs w:val="24"/>
                <w:lang w:val="en-US" w:eastAsia="ru-RU"/>
              </w:rPr>
              <w:t>1</w:t>
            </w:r>
          </w:p>
        </w:tc>
        <w:tc>
          <w:tcPr>
            <w:tcW w:w="1418" w:type="dxa"/>
            <w:tcMar>
              <w:top w:w="0" w:type="dxa"/>
              <w:left w:w="150" w:type="dxa"/>
              <w:bottom w:w="0" w:type="dxa"/>
              <w:right w:w="150" w:type="dxa"/>
            </w:tcMar>
            <w:hideMark/>
          </w:tcPr>
          <w:p w:rsidR="00595970" w:rsidRPr="00595970" w:rsidRDefault="00595970" w:rsidP="00653932">
            <w:pPr>
              <w:spacing w:after="0" w:line="240" w:lineRule="auto"/>
              <w:jc w:val="center"/>
              <w:rPr>
                <w:rFonts w:ascii="Tahoma" w:eastAsia="Times New Roman" w:hAnsi="Tahoma" w:cs="Tahoma"/>
                <w:color w:val="51657E"/>
                <w:sz w:val="24"/>
                <w:szCs w:val="24"/>
                <w:lang w:val="en-US" w:eastAsia="ru-RU"/>
              </w:rPr>
            </w:pPr>
            <w:r w:rsidRPr="00595970">
              <w:rPr>
                <w:rFonts w:ascii="Tahoma" w:eastAsia="Times New Roman" w:hAnsi="Tahoma" w:cs="Tahoma"/>
                <w:b/>
                <w:bCs/>
                <w:color w:val="000000"/>
                <w:sz w:val="24"/>
                <w:szCs w:val="24"/>
                <w:lang w:val="en-US" w:eastAsia="ru-RU"/>
              </w:rPr>
              <w:t>Change</w:t>
            </w:r>
            <w:r w:rsidR="002B0378">
              <w:rPr>
                <w:rFonts w:ascii="Tahoma" w:eastAsia="Times New Roman" w:hAnsi="Tahoma" w:cs="Tahoma"/>
                <w:b/>
                <w:bCs/>
                <w:color w:val="000000"/>
                <w:sz w:val="24"/>
                <w:szCs w:val="24"/>
                <w:lang w:val="en-US" w:eastAsia="ru-RU"/>
              </w:rPr>
              <w:t xml:space="preserve"> y.o.y</w:t>
            </w:r>
            <w:r w:rsidRPr="00595970">
              <w:rPr>
                <w:rFonts w:ascii="Tahoma" w:eastAsia="Times New Roman" w:hAnsi="Tahoma" w:cs="Tahoma"/>
                <w:b/>
                <w:bCs/>
                <w:color w:val="000000"/>
                <w:sz w:val="24"/>
                <w:szCs w:val="24"/>
                <w:lang w:val="en-US" w:eastAsia="ru-RU"/>
              </w:rPr>
              <w:t>, %</w:t>
            </w:r>
          </w:p>
        </w:tc>
      </w:tr>
      <w:tr w:rsidR="00653932" w:rsidRPr="00595970" w:rsidTr="00653932">
        <w:tc>
          <w:tcPr>
            <w:tcW w:w="4828" w:type="dxa"/>
            <w:tcMar>
              <w:top w:w="0" w:type="dxa"/>
              <w:left w:w="150" w:type="dxa"/>
              <w:bottom w:w="0" w:type="dxa"/>
              <w:right w:w="150" w:type="dxa"/>
            </w:tcMar>
            <w:vAlign w:val="bottom"/>
            <w:hideMark/>
          </w:tcPr>
          <w:p w:rsidR="00653932" w:rsidRPr="00595970" w:rsidRDefault="00653932" w:rsidP="00595970">
            <w:pPr>
              <w:spacing w:after="0" w:line="240" w:lineRule="auto"/>
              <w:rPr>
                <w:rFonts w:ascii="Tahoma" w:eastAsia="Times New Roman" w:hAnsi="Tahoma" w:cs="Tahoma"/>
                <w:color w:val="51657E"/>
                <w:sz w:val="24"/>
                <w:szCs w:val="24"/>
                <w:lang w:val="en-US" w:eastAsia="ru-RU"/>
              </w:rPr>
            </w:pPr>
            <w:r w:rsidRPr="00595970">
              <w:rPr>
                <w:rFonts w:ascii="Tahoma" w:eastAsia="Times New Roman" w:hAnsi="Tahoma" w:cs="Tahoma"/>
                <w:b/>
                <w:bCs/>
                <w:color w:val="000000"/>
                <w:sz w:val="24"/>
                <w:szCs w:val="24"/>
                <w:lang w:val="en-US" w:eastAsia="ru-RU"/>
              </w:rPr>
              <w:t>Revenue</w:t>
            </w:r>
            <w:r w:rsidRPr="00617A7B">
              <w:rPr>
                <w:rFonts w:ascii="Tahoma" w:eastAsia="Times New Roman" w:hAnsi="Tahoma" w:cs="Tahoma"/>
                <w:b/>
                <w:bCs/>
                <w:color w:val="000000"/>
                <w:sz w:val="24"/>
                <w:szCs w:val="24"/>
                <w:lang w:val="en-US" w:eastAsia="ru-RU"/>
              </w:rPr>
              <w:t>s</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42</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582</w:t>
            </w:r>
          </w:p>
        </w:tc>
        <w:tc>
          <w:tcPr>
            <w:tcW w:w="1842"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40</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050</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6%</w:t>
            </w:r>
          </w:p>
        </w:tc>
      </w:tr>
      <w:tr w:rsidR="00653932" w:rsidRPr="002B0378" w:rsidTr="00653932">
        <w:tc>
          <w:tcPr>
            <w:tcW w:w="4828" w:type="dxa"/>
            <w:tcMar>
              <w:top w:w="0" w:type="dxa"/>
              <w:left w:w="150" w:type="dxa"/>
              <w:bottom w:w="0" w:type="dxa"/>
              <w:right w:w="150" w:type="dxa"/>
            </w:tcMar>
            <w:vAlign w:val="bottom"/>
          </w:tcPr>
          <w:p w:rsidR="00653932" w:rsidRPr="00617A7B" w:rsidRDefault="00653932" w:rsidP="00595970">
            <w:pPr>
              <w:spacing w:after="0" w:line="240" w:lineRule="auto"/>
              <w:rPr>
                <w:rFonts w:ascii="Tahoma" w:eastAsia="Times New Roman" w:hAnsi="Tahoma" w:cs="Tahoma"/>
                <w:b/>
                <w:bCs/>
                <w:color w:val="000000"/>
                <w:sz w:val="24"/>
                <w:szCs w:val="24"/>
                <w:lang w:val="en-US" w:eastAsia="ru-RU"/>
              </w:rPr>
            </w:pPr>
            <w:r w:rsidRPr="00617A7B">
              <w:rPr>
                <w:rFonts w:ascii="Tahoma" w:eastAsia="Times New Roman" w:hAnsi="Tahoma" w:cs="Tahoma"/>
                <w:b/>
                <w:bCs/>
                <w:color w:val="000000"/>
                <w:sz w:val="24"/>
                <w:szCs w:val="24"/>
                <w:lang w:val="en-US" w:eastAsia="ru-RU"/>
              </w:rPr>
              <w:t>Government grants</w:t>
            </w:r>
          </w:p>
        </w:tc>
        <w:tc>
          <w:tcPr>
            <w:tcW w:w="1418" w:type="dxa"/>
            <w:tcMar>
              <w:top w:w="0" w:type="dxa"/>
              <w:left w:w="150" w:type="dxa"/>
              <w:bottom w:w="0" w:type="dxa"/>
              <w:right w:w="150" w:type="dxa"/>
            </w:tcMar>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2</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579</w:t>
            </w:r>
          </w:p>
        </w:tc>
        <w:tc>
          <w:tcPr>
            <w:tcW w:w="1842" w:type="dxa"/>
            <w:tcMar>
              <w:top w:w="0" w:type="dxa"/>
              <w:left w:w="150" w:type="dxa"/>
              <w:bottom w:w="0" w:type="dxa"/>
              <w:right w:w="150" w:type="dxa"/>
            </w:tcMar>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1</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860</w:t>
            </w:r>
          </w:p>
        </w:tc>
        <w:tc>
          <w:tcPr>
            <w:tcW w:w="1418" w:type="dxa"/>
            <w:tcMar>
              <w:top w:w="0" w:type="dxa"/>
              <w:left w:w="150" w:type="dxa"/>
              <w:bottom w:w="0" w:type="dxa"/>
              <w:right w:w="150" w:type="dxa"/>
            </w:tcMar>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39%</w:t>
            </w:r>
          </w:p>
        </w:tc>
      </w:tr>
      <w:tr w:rsidR="00653932" w:rsidRPr="00595970" w:rsidTr="00653932">
        <w:tblPrEx>
          <w:tblCellMar>
            <w:left w:w="108" w:type="dxa"/>
            <w:right w:w="108" w:type="dxa"/>
          </w:tblCellMar>
        </w:tblPrEx>
        <w:tc>
          <w:tcPr>
            <w:tcW w:w="4828" w:type="dxa"/>
            <w:hideMark/>
          </w:tcPr>
          <w:p w:rsidR="00653932" w:rsidRPr="00595970" w:rsidRDefault="00653932" w:rsidP="00595970">
            <w:pPr>
              <w:spacing w:after="0" w:line="240" w:lineRule="auto"/>
              <w:rPr>
                <w:rFonts w:ascii="Tahoma" w:eastAsia="Times New Roman" w:hAnsi="Tahoma" w:cs="Tahoma"/>
                <w:color w:val="51657E"/>
                <w:sz w:val="24"/>
                <w:szCs w:val="24"/>
                <w:lang w:val="en-US" w:eastAsia="ru-RU"/>
              </w:rPr>
            </w:pPr>
            <w:r w:rsidRPr="00595970">
              <w:rPr>
                <w:rFonts w:ascii="Tahoma" w:eastAsia="Times New Roman" w:hAnsi="Tahoma" w:cs="Tahoma"/>
                <w:b/>
                <w:bCs/>
                <w:color w:val="000000"/>
                <w:sz w:val="24"/>
                <w:szCs w:val="24"/>
                <w:lang w:val="en-US" w:eastAsia="ru-RU"/>
              </w:rPr>
              <w:t xml:space="preserve">Operating expenses </w:t>
            </w:r>
          </w:p>
        </w:tc>
        <w:tc>
          <w:tcPr>
            <w:tcW w:w="1418" w:type="dxa"/>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(40</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704)</w:t>
            </w:r>
          </w:p>
        </w:tc>
        <w:tc>
          <w:tcPr>
            <w:tcW w:w="1842" w:type="dxa"/>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(33</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159)</w:t>
            </w:r>
          </w:p>
        </w:tc>
        <w:tc>
          <w:tcPr>
            <w:tcW w:w="1418" w:type="dxa"/>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23%</w:t>
            </w:r>
          </w:p>
        </w:tc>
      </w:tr>
      <w:tr w:rsidR="00653932" w:rsidRPr="00595970" w:rsidTr="00653932">
        <w:tblPrEx>
          <w:tblCellMar>
            <w:left w:w="108" w:type="dxa"/>
            <w:right w:w="108" w:type="dxa"/>
          </w:tblCellMar>
        </w:tblPrEx>
        <w:tc>
          <w:tcPr>
            <w:tcW w:w="4828" w:type="dxa"/>
            <w:hideMark/>
          </w:tcPr>
          <w:p w:rsidR="00653932" w:rsidRPr="00595970" w:rsidRDefault="00653932" w:rsidP="00595970">
            <w:pPr>
              <w:spacing w:after="0" w:line="240" w:lineRule="auto"/>
              <w:rPr>
                <w:rFonts w:ascii="Tahoma" w:eastAsia="Times New Roman" w:hAnsi="Tahoma" w:cs="Tahoma"/>
                <w:color w:val="51657E"/>
                <w:sz w:val="24"/>
                <w:szCs w:val="24"/>
                <w:lang w:val="en-US" w:eastAsia="ru-RU"/>
              </w:rPr>
            </w:pPr>
            <w:r w:rsidRPr="00617A7B">
              <w:rPr>
                <w:rFonts w:ascii="Tahoma" w:eastAsia="Times New Roman" w:hAnsi="Tahoma" w:cs="Tahoma"/>
                <w:b/>
                <w:bCs/>
                <w:color w:val="000000"/>
                <w:sz w:val="24"/>
                <w:szCs w:val="24"/>
                <w:lang w:val="en-US" w:eastAsia="ru-RU"/>
              </w:rPr>
              <w:t>Impairment of property, plant and equipment</w:t>
            </w:r>
            <w:bookmarkStart w:id="0" w:name="_ednref1"/>
            <w:r w:rsidRPr="00617A7B">
              <w:rPr>
                <w:rFonts w:ascii="Tahoma" w:eastAsia="Times New Roman" w:hAnsi="Tahoma" w:cs="Tahoma"/>
                <w:b/>
                <w:bCs/>
                <w:color w:val="000000"/>
                <w:sz w:val="24"/>
                <w:szCs w:val="24"/>
                <w:lang w:val="en-US" w:eastAsia="ru-RU"/>
              </w:rPr>
              <w:t xml:space="preserve"> </w:t>
            </w:r>
            <w:hyperlink r:id="rId10" w:anchor="_edn1" w:history="1">
              <w:r w:rsidRPr="00595970">
                <w:rPr>
                  <w:rFonts w:ascii="Tahoma" w:eastAsia="Times New Roman" w:hAnsi="Tahoma" w:cs="Tahoma"/>
                  <w:color w:val="003E73"/>
                  <w:sz w:val="24"/>
                  <w:szCs w:val="24"/>
                  <w:u w:val="single"/>
                  <w:vertAlign w:val="superscript"/>
                  <w:lang w:val="en-US" w:eastAsia="ru-RU"/>
                </w:rPr>
                <w:t>[</w:t>
              </w:r>
              <w:proofErr w:type="spellStart"/>
              <w:r w:rsidRPr="00595970">
                <w:rPr>
                  <w:rFonts w:ascii="Tahoma" w:eastAsia="Times New Roman" w:hAnsi="Tahoma" w:cs="Tahoma"/>
                  <w:color w:val="003E73"/>
                  <w:sz w:val="24"/>
                  <w:szCs w:val="24"/>
                  <w:u w:val="single"/>
                  <w:vertAlign w:val="superscript"/>
                  <w:lang w:val="en-US" w:eastAsia="ru-RU"/>
                </w:rPr>
                <w:t>i</w:t>
              </w:r>
              <w:proofErr w:type="spellEnd"/>
              <w:r w:rsidRPr="00595970">
                <w:rPr>
                  <w:rFonts w:ascii="Tahoma" w:eastAsia="Times New Roman" w:hAnsi="Tahoma" w:cs="Tahoma"/>
                  <w:color w:val="003E73"/>
                  <w:sz w:val="24"/>
                  <w:szCs w:val="24"/>
                  <w:u w:val="single"/>
                  <w:vertAlign w:val="superscript"/>
                  <w:lang w:val="en-US" w:eastAsia="ru-RU"/>
                </w:rPr>
                <w:t>]</w:t>
              </w:r>
            </w:hyperlink>
            <w:bookmarkEnd w:id="0"/>
          </w:p>
        </w:tc>
        <w:tc>
          <w:tcPr>
            <w:tcW w:w="1418" w:type="dxa"/>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w:t>
            </w:r>
          </w:p>
        </w:tc>
        <w:tc>
          <w:tcPr>
            <w:tcW w:w="1842" w:type="dxa"/>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(21</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327)</w:t>
            </w:r>
          </w:p>
        </w:tc>
        <w:tc>
          <w:tcPr>
            <w:tcW w:w="1418" w:type="dxa"/>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-100%</w:t>
            </w:r>
          </w:p>
        </w:tc>
      </w:tr>
      <w:tr w:rsidR="00653932" w:rsidRPr="00595970" w:rsidTr="00653932">
        <w:tc>
          <w:tcPr>
            <w:tcW w:w="4828" w:type="dxa"/>
            <w:tcMar>
              <w:top w:w="0" w:type="dxa"/>
              <w:left w:w="150" w:type="dxa"/>
              <w:bottom w:w="0" w:type="dxa"/>
              <w:right w:w="150" w:type="dxa"/>
            </w:tcMar>
            <w:vAlign w:val="bottom"/>
            <w:hideMark/>
          </w:tcPr>
          <w:p w:rsidR="00653932" w:rsidRPr="00595970" w:rsidRDefault="00653932" w:rsidP="00204D20">
            <w:pPr>
              <w:spacing w:after="0" w:line="240" w:lineRule="auto"/>
              <w:rPr>
                <w:rFonts w:ascii="Tahoma" w:eastAsia="Times New Roman" w:hAnsi="Tahoma" w:cs="Tahoma"/>
                <w:color w:val="51657E"/>
                <w:sz w:val="24"/>
                <w:szCs w:val="24"/>
                <w:lang w:eastAsia="ru-RU"/>
              </w:rPr>
            </w:pPr>
            <w:r w:rsidRPr="00595970">
              <w:rPr>
                <w:rFonts w:ascii="Tahoma" w:eastAsia="Times New Roman" w:hAnsi="Tahoma" w:cs="Tahoma"/>
                <w:b/>
                <w:bCs/>
                <w:color w:val="000000"/>
                <w:sz w:val="24"/>
                <w:szCs w:val="24"/>
                <w:lang w:eastAsia="ru-RU"/>
              </w:rPr>
              <w:t>EBITDA</w:t>
            </w:r>
            <w:bookmarkStart w:id="1" w:name="_ednref3"/>
            <w:r w:rsidRPr="00595970">
              <w:rPr>
                <w:rFonts w:ascii="Tahoma" w:eastAsia="Times New Roman" w:hAnsi="Tahoma" w:cs="Tahoma"/>
                <w:color w:val="000000"/>
                <w:sz w:val="24"/>
                <w:szCs w:val="24"/>
                <w:lang w:eastAsia="ru-RU"/>
              </w:rPr>
              <w:fldChar w:fldCharType="begin"/>
            </w:r>
            <w:r w:rsidRPr="00595970">
              <w:rPr>
                <w:rFonts w:ascii="Tahoma" w:eastAsia="Times New Roman" w:hAnsi="Tahoma" w:cs="Tahoma"/>
                <w:color w:val="000000"/>
                <w:sz w:val="24"/>
                <w:szCs w:val="24"/>
                <w:lang w:eastAsia="ru-RU"/>
              </w:rPr>
              <w:instrText xml:space="preserve"> HYPERLINK "http://www.eng.rushydro.ru/press/news/14492.html" \l "_edn3" \o "" </w:instrText>
            </w:r>
            <w:r w:rsidRPr="00595970">
              <w:rPr>
                <w:rFonts w:ascii="Tahoma" w:eastAsia="Times New Roman" w:hAnsi="Tahoma" w:cs="Tahoma"/>
                <w:color w:val="000000"/>
                <w:sz w:val="24"/>
                <w:szCs w:val="24"/>
                <w:lang w:eastAsia="ru-RU"/>
              </w:rPr>
              <w:fldChar w:fldCharType="separate"/>
            </w:r>
            <w:r w:rsidRPr="00595970">
              <w:rPr>
                <w:rFonts w:ascii="Tahoma" w:eastAsia="Times New Roman" w:hAnsi="Tahoma" w:cs="Tahoma"/>
                <w:color w:val="003E73"/>
                <w:sz w:val="24"/>
                <w:szCs w:val="24"/>
                <w:u w:val="single"/>
                <w:vertAlign w:val="superscript"/>
                <w:lang w:eastAsia="ru-RU"/>
              </w:rPr>
              <w:t>[</w:t>
            </w:r>
            <w:proofErr w:type="spellStart"/>
            <w:r w:rsidRPr="00595970">
              <w:rPr>
                <w:rFonts w:ascii="Tahoma" w:eastAsia="Times New Roman" w:hAnsi="Tahoma" w:cs="Tahoma"/>
                <w:color w:val="003E73"/>
                <w:sz w:val="24"/>
                <w:szCs w:val="24"/>
                <w:u w:val="single"/>
                <w:vertAlign w:val="superscript"/>
                <w:lang w:eastAsia="ru-RU"/>
              </w:rPr>
              <w:t>iii</w:t>
            </w:r>
            <w:proofErr w:type="spellEnd"/>
            <w:r w:rsidRPr="00595970">
              <w:rPr>
                <w:rFonts w:ascii="Tahoma" w:eastAsia="Times New Roman" w:hAnsi="Tahoma" w:cs="Tahoma"/>
                <w:color w:val="003E73"/>
                <w:sz w:val="24"/>
                <w:szCs w:val="24"/>
                <w:u w:val="single"/>
                <w:vertAlign w:val="superscript"/>
                <w:lang w:eastAsia="ru-RU"/>
              </w:rPr>
              <w:t>]</w:t>
            </w:r>
            <w:r w:rsidRPr="00595970">
              <w:rPr>
                <w:rFonts w:ascii="Tahoma" w:eastAsia="Times New Roman" w:hAnsi="Tahoma" w:cs="Tahoma"/>
                <w:color w:val="000000"/>
                <w:sz w:val="24"/>
                <w:szCs w:val="24"/>
                <w:lang w:eastAsia="ru-RU"/>
              </w:rPr>
              <w:fldChar w:fldCharType="end"/>
            </w:r>
            <w:bookmarkEnd w:id="1"/>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6</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984</w:t>
            </w:r>
          </w:p>
        </w:tc>
        <w:tc>
          <w:tcPr>
            <w:tcW w:w="1842"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7</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626</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-8%</w:t>
            </w:r>
          </w:p>
        </w:tc>
      </w:tr>
      <w:tr w:rsidR="00653932" w:rsidRPr="00595970" w:rsidTr="00653932">
        <w:tc>
          <w:tcPr>
            <w:tcW w:w="4828" w:type="dxa"/>
            <w:tcMar>
              <w:top w:w="0" w:type="dxa"/>
              <w:left w:w="150" w:type="dxa"/>
              <w:bottom w:w="0" w:type="dxa"/>
              <w:right w:w="150" w:type="dxa"/>
            </w:tcMar>
            <w:vAlign w:val="bottom"/>
            <w:hideMark/>
          </w:tcPr>
          <w:p w:rsidR="00653932" w:rsidRPr="00595970" w:rsidRDefault="00653932" w:rsidP="00595970">
            <w:pPr>
              <w:spacing w:after="0" w:line="240" w:lineRule="auto"/>
              <w:rPr>
                <w:rFonts w:ascii="Tahoma" w:eastAsia="Times New Roman" w:hAnsi="Tahoma" w:cs="Tahoma"/>
                <w:color w:val="51657E"/>
                <w:sz w:val="24"/>
                <w:szCs w:val="24"/>
                <w:lang w:eastAsia="ru-RU"/>
              </w:rPr>
            </w:pPr>
            <w:proofErr w:type="spellStart"/>
            <w:r w:rsidRPr="00595970">
              <w:rPr>
                <w:rFonts w:ascii="Tahoma" w:eastAsia="Times New Roman" w:hAnsi="Tahoma" w:cs="Tahoma"/>
                <w:b/>
                <w:bCs/>
                <w:color w:val="000000"/>
                <w:sz w:val="24"/>
                <w:szCs w:val="24"/>
                <w:lang w:eastAsia="ru-RU"/>
              </w:rPr>
              <w:t>Adjusted</w:t>
            </w:r>
            <w:proofErr w:type="spellEnd"/>
            <w:r w:rsidRPr="00595970">
              <w:rPr>
                <w:rFonts w:ascii="Tahoma" w:eastAsia="Times New Roman" w:hAnsi="Tahoma" w:cs="Tahoma"/>
                <w:b/>
                <w:bCs/>
                <w:color w:val="000000"/>
                <w:sz w:val="24"/>
                <w:szCs w:val="24"/>
                <w:lang w:eastAsia="ru-RU"/>
              </w:rPr>
              <w:t xml:space="preserve"> </w:t>
            </w:r>
            <w:proofErr w:type="spellStart"/>
            <w:r w:rsidRPr="00595970">
              <w:rPr>
                <w:rFonts w:ascii="Tahoma" w:eastAsia="Times New Roman" w:hAnsi="Tahoma" w:cs="Tahoma"/>
                <w:b/>
                <w:bCs/>
                <w:color w:val="000000"/>
                <w:sz w:val="24"/>
                <w:szCs w:val="24"/>
                <w:lang w:eastAsia="ru-RU"/>
              </w:rPr>
              <w:t>operating</w:t>
            </w:r>
            <w:proofErr w:type="spellEnd"/>
            <w:r w:rsidRPr="00595970">
              <w:rPr>
                <w:rFonts w:ascii="Tahoma" w:eastAsia="Times New Roman" w:hAnsi="Tahoma" w:cs="Tahoma"/>
                <w:b/>
                <w:bCs/>
                <w:color w:val="000000"/>
                <w:sz w:val="24"/>
                <w:szCs w:val="24"/>
                <w:lang w:eastAsia="ru-RU"/>
              </w:rPr>
              <w:t xml:space="preserve"> </w:t>
            </w:r>
            <w:proofErr w:type="spellStart"/>
            <w:r w:rsidRPr="00595970">
              <w:rPr>
                <w:rFonts w:ascii="Tahoma" w:eastAsia="Times New Roman" w:hAnsi="Tahoma" w:cs="Tahoma"/>
                <w:b/>
                <w:bCs/>
                <w:color w:val="000000"/>
                <w:sz w:val="24"/>
                <w:szCs w:val="24"/>
                <w:lang w:eastAsia="ru-RU"/>
              </w:rPr>
              <w:t>profit</w:t>
            </w:r>
            <w:bookmarkStart w:id="2" w:name="_ednref2"/>
            <w:proofErr w:type="spellEnd"/>
            <w:r w:rsidRPr="00595970">
              <w:rPr>
                <w:rFonts w:ascii="Tahoma" w:eastAsia="Times New Roman" w:hAnsi="Tahoma" w:cs="Tahoma"/>
                <w:color w:val="000000"/>
                <w:sz w:val="24"/>
                <w:szCs w:val="24"/>
                <w:lang w:eastAsia="ru-RU"/>
              </w:rPr>
              <w:fldChar w:fldCharType="begin"/>
            </w:r>
            <w:r w:rsidRPr="00595970">
              <w:rPr>
                <w:rFonts w:ascii="Tahoma" w:eastAsia="Times New Roman" w:hAnsi="Tahoma" w:cs="Tahoma"/>
                <w:color w:val="000000"/>
                <w:sz w:val="24"/>
                <w:szCs w:val="24"/>
                <w:lang w:eastAsia="ru-RU"/>
              </w:rPr>
              <w:instrText xml:space="preserve"> HYPERLINK "http://www.eng.rushydro.ru/press/news/14492.html" \l "_edn2" \o "" </w:instrText>
            </w:r>
            <w:r w:rsidRPr="00595970">
              <w:rPr>
                <w:rFonts w:ascii="Tahoma" w:eastAsia="Times New Roman" w:hAnsi="Tahoma" w:cs="Tahoma"/>
                <w:color w:val="000000"/>
                <w:sz w:val="24"/>
                <w:szCs w:val="24"/>
                <w:lang w:eastAsia="ru-RU"/>
              </w:rPr>
              <w:fldChar w:fldCharType="separate"/>
            </w:r>
            <w:r w:rsidRPr="00595970">
              <w:rPr>
                <w:rFonts w:ascii="Tahoma" w:eastAsia="Times New Roman" w:hAnsi="Tahoma" w:cs="Tahoma"/>
                <w:color w:val="003E73"/>
                <w:sz w:val="24"/>
                <w:szCs w:val="24"/>
                <w:u w:val="single"/>
                <w:vertAlign w:val="superscript"/>
                <w:lang w:eastAsia="ru-RU"/>
              </w:rPr>
              <w:t>[</w:t>
            </w:r>
            <w:proofErr w:type="spellStart"/>
            <w:r w:rsidRPr="00595970">
              <w:rPr>
                <w:rFonts w:ascii="Tahoma" w:eastAsia="Times New Roman" w:hAnsi="Tahoma" w:cs="Tahoma"/>
                <w:color w:val="003E73"/>
                <w:sz w:val="24"/>
                <w:szCs w:val="24"/>
                <w:u w:val="single"/>
                <w:vertAlign w:val="superscript"/>
                <w:lang w:eastAsia="ru-RU"/>
              </w:rPr>
              <w:t>ii</w:t>
            </w:r>
            <w:proofErr w:type="spellEnd"/>
            <w:r w:rsidRPr="00595970">
              <w:rPr>
                <w:rFonts w:ascii="Tahoma" w:eastAsia="Times New Roman" w:hAnsi="Tahoma" w:cs="Tahoma"/>
                <w:color w:val="003E73"/>
                <w:sz w:val="24"/>
                <w:szCs w:val="24"/>
                <w:u w:val="single"/>
                <w:vertAlign w:val="superscript"/>
                <w:lang w:eastAsia="ru-RU"/>
              </w:rPr>
              <w:t>]</w:t>
            </w:r>
            <w:r w:rsidRPr="00595970">
              <w:rPr>
                <w:rFonts w:ascii="Tahoma" w:eastAsia="Times New Roman" w:hAnsi="Tahoma" w:cs="Tahoma"/>
                <w:color w:val="000000"/>
                <w:sz w:val="24"/>
                <w:szCs w:val="24"/>
                <w:lang w:eastAsia="ru-RU"/>
              </w:rPr>
              <w:fldChar w:fldCharType="end"/>
            </w:r>
            <w:bookmarkEnd w:id="2"/>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4</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457</w:t>
            </w:r>
          </w:p>
        </w:tc>
        <w:tc>
          <w:tcPr>
            <w:tcW w:w="1842"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8</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751</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-49%</w:t>
            </w:r>
          </w:p>
        </w:tc>
      </w:tr>
      <w:tr w:rsidR="00653932" w:rsidRPr="00595970" w:rsidTr="00653932">
        <w:tc>
          <w:tcPr>
            <w:tcW w:w="4828" w:type="dxa"/>
            <w:tcMar>
              <w:top w:w="0" w:type="dxa"/>
              <w:left w:w="150" w:type="dxa"/>
              <w:bottom w:w="0" w:type="dxa"/>
              <w:right w:w="150" w:type="dxa"/>
            </w:tcMar>
            <w:vAlign w:val="bottom"/>
            <w:hideMark/>
          </w:tcPr>
          <w:p w:rsidR="00653932" w:rsidRPr="00653932" w:rsidRDefault="00653932" w:rsidP="00653932">
            <w:pPr>
              <w:spacing w:after="0" w:line="240" w:lineRule="auto"/>
              <w:rPr>
                <w:rFonts w:ascii="Tahoma" w:eastAsia="Times New Roman" w:hAnsi="Tahoma" w:cs="Tahoma"/>
                <w:color w:val="51657E"/>
                <w:sz w:val="24"/>
                <w:szCs w:val="24"/>
                <w:lang w:val="en-US" w:eastAsia="ru-RU"/>
              </w:rPr>
            </w:pPr>
            <w:r w:rsidRPr="00653932">
              <w:rPr>
                <w:rFonts w:ascii="Tahoma" w:eastAsia="Times New Roman" w:hAnsi="Tahoma" w:cs="Tahoma"/>
                <w:b/>
                <w:bCs/>
                <w:color w:val="000000"/>
                <w:sz w:val="24"/>
                <w:szCs w:val="24"/>
                <w:lang w:val="en-US" w:eastAsia="ru-RU"/>
              </w:rPr>
              <w:t>Adjusted profit</w:t>
            </w:r>
            <w:bookmarkStart w:id="3" w:name="_ednref4"/>
            <w:r>
              <w:rPr>
                <w:rFonts w:ascii="Tahoma" w:eastAsia="Times New Roman" w:hAnsi="Tahoma" w:cs="Tahoma"/>
                <w:b/>
                <w:bCs/>
                <w:color w:val="000000"/>
                <w:sz w:val="24"/>
                <w:szCs w:val="24"/>
                <w:lang w:val="en-US" w:eastAsia="ru-RU"/>
              </w:rPr>
              <w:t xml:space="preserve"> before income tax</w:t>
            </w:r>
            <w:hyperlink r:id="rId11" w:anchor="_edn4" w:history="1">
              <w:r w:rsidRPr="00653932">
                <w:rPr>
                  <w:rFonts w:ascii="Tahoma" w:eastAsia="Times New Roman" w:hAnsi="Tahoma" w:cs="Tahoma"/>
                  <w:color w:val="003E73"/>
                  <w:sz w:val="24"/>
                  <w:szCs w:val="24"/>
                  <w:u w:val="single"/>
                  <w:vertAlign w:val="superscript"/>
                  <w:lang w:val="en-US" w:eastAsia="ru-RU"/>
                </w:rPr>
                <w:t>[iv]</w:t>
              </w:r>
            </w:hyperlink>
            <w:bookmarkEnd w:id="3"/>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3</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385</w:t>
            </w:r>
          </w:p>
        </w:tc>
        <w:tc>
          <w:tcPr>
            <w:tcW w:w="1842"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8</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100</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-58%</w:t>
            </w:r>
          </w:p>
        </w:tc>
      </w:tr>
      <w:tr w:rsidR="00653932" w:rsidRPr="00595970" w:rsidTr="00653932">
        <w:tc>
          <w:tcPr>
            <w:tcW w:w="4828" w:type="dxa"/>
            <w:tcMar>
              <w:top w:w="0" w:type="dxa"/>
              <w:left w:w="150" w:type="dxa"/>
              <w:bottom w:w="0" w:type="dxa"/>
              <w:right w:w="150" w:type="dxa"/>
            </w:tcMar>
            <w:vAlign w:val="bottom"/>
            <w:hideMark/>
          </w:tcPr>
          <w:p w:rsidR="00653932" w:rsidRPr="00595970" w:rsidRDefault="00653932" w:rsidP="00653932">
            <w:pPr>
              <w:spacing w:after="0" w:line="240" w:lineRule="auto"/>
              <w:rPr>
                <w:rFonts w:ascii="Tahoma" w:eastAsia="Times New Roman" w:hAnsi="Tahoma" w:cs="Tahoma"/>
                <w:color w:val="51657E"/>
                <w:sz w:val="24"/>
                <w:szCs w:val="24"/>
                <w:lang w:val="en-US" w:eastAsia="ru-RU"/>
              </w:rPr>
            </w:pPr>
            <w:r>
              <w:rPr>
                <w:rFonts w:ascii="Tahoma" w:eastAsia="Times New Roman" w:hAnsi="Tahoma" w:cs="Tahoma"/>
                <w:b/>
                <w:bCs/>
                <w:color w:val="000000"/>
                <w:sz w:val="24"/>
                <w:szCs w:val="24"/>
                <w:lang w:val="en-US" w:eastAsia="ru-RU"/>
              </w:rPr>
              <w:t>P</w:t>
            </w:r>
            <w:r w:rsidRPr="00617A7B">
              <w:rPr>
                <w:rFonts w:ascii="Tahoma" w:eastAsia="Times New Roman" w:hAnsi="Tahoma" w:cs="Tahoma"/>
                <w:b/>
                <w:bCs/>
                <w:color w:val="000000"/>
                <w:sz w:val="24"/>
                <w:szCs w:val="24"/>
                <w:lang w:val="en-US" w:eastAsia="ru-RU"/>
              </w:rPr>
              <w:t>rofit</w:t>
            </w:r>
            <w:r>
              <w:rPr>
                <w:rFonts w:ascii="Tahoma" w:eastAsia="Times New Roman" w:hAnsi="Tahoma" w:cs="Tahoma"/>
                <w:b/>
                <w:bCs/>
                <w:color w:val="000000"/>
                <w:sz w:val="24"/>
                <w:szCs w:val="24"/>
                <w:lang w:val="en-US" w:eastAsia="ru-RU"/>
              </w:rPr>
              <w:t>/</w:t>
            </w:r>
            <w:r w:rsidRPr="00617A7B">
              <w:rPr>
                <w:rFonts w:ascii="Tahoma" w:eastAsia="Times New Roman" w:hAnsi="Tahoma" w:cs="Tahoma"/>
                <w:b/>
                <w:bCs/>
                <w:color w:val="000000"/>
                <w:sz w:val="24"/>
                <w:szCs w:val="24"/>
                <w:lang w:val="en-US" w:eastAsia="ru-RU"/>
              </w:rPr>
              <w:t>(Loss</w:t>
            </w:r>
            <w:r>
              <w:rPr>
                <w:rFonts w:ascii="Tahoma" w:eastAsia="Times New Roman" w:hAnsi="Tahoma" w:cs="Tahoma"/>
                <w:b/>
                <w:bCs/>
                <w:color w:val="000000"/>
                <w:sz w:val="24"/>
                <w:szCs w:val="24"/>
                <w:lang w:val="en-US" w:eastAsia="ru-RU"/>
              </w:rPr>
              <w:t>)</w:t>
            </w:r>
            <w:r w:rsidRPr="00617A7B">
              <w:rPr>
                <w:rFonts w:ascii="Tahoma" w:eastAsia="Times New Roman" w:hAnsi="Tahoma" w:cs="Tahoma"/>
                <w:b/>
                <w:bCs/>
                <w:color w:val="000000"/>
                <w:sz w:val="24"/>
                <w:szCs w:val="24"/>
                <w:lang w:val="en-US" w:eastAsia="ru-RU"/>
              </w:rPr>
              <w:t xml:space="preserve"> for the </w:t>
            </w:r>
            <w:r>
              <w:rPr>
                <w:rFonts w:ascii="Tahoma" w:eastAsia="Times New Roman" w:hAnsi="Tahoma" w:cs="Tahoma"/>
                <w:b/>
                <w:bCs/>
                <w:color w:val="000000"/>
                <w:sz w:val="24"/>
                <w:szCs w:val="24"/>
                <w:lang w:val="en-US" w:eastAsia="ru-RU"/>
              </w:rPr>
              <w:t>period</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2</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513</w:t>
            </w:r>
          </w:p>
        </w:tc>
        <w:tc>
          <w:tcPr>
            <w:tcW w:w="1842"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(8</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124)</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proofErr w:type="spellStart"/>
            <w:r w:rsidRPr="00653932">
              <w:rPr>
                <w:rFonts w:ascii="Tahoma" w:eastAsia="Times New Roman" w:hAnsi="Tahoma" w:cs="Tahoma"/>
                <w:bCs/>
                <w:color w:val="000000"/>
                <w:sz w:val="24"/>
                <w:szCs w:val="24"/>
                <w:lang w:val="en-US" w:eastAsia="ru-RU"/>
              </w:rPr>
              <w:t>n.a</w:t>
            </w:r>
            <w:proofErr w:type="spellEnd"/>
            <w:r w:rsidRPr="00653932">
              <w:rPr>
                <w:rFonts w:ascii="Tahoma" w:eastAsia="Times New Roman" w:hAnsi="Tahoma" w:cs="Tahoma"/>
                <w:bCs/>
                <w:color w:val="000000"/>
                <w:sz w:val="24"/>
                <w:szCs w:val="24"/>
                <w:lang w:val="en-US" w:eastAsia="ru-RU"/>
              </w:rPr>
              <w:t>.</w:t>
            </w:r>
          </w:p>
        </w:tc>
      </w:tr>
      <w:tr w:rsidR="00653932" w:rsidRPr="00595970" w:rsidTr="00653932">
        <w:tc>
          <w:tcPr>
            <w:tcW w:w="4828" w:type="dxa"/>
            <w:tcMar>
              <w:top w:w="0" w:type="dxa"/>
              <w:left w:w="150" w:type="dxa"/>
              <w:bottom w:w="0" w:type="dxa"/>
              <w:right w:w="150" w:type="dxa"/>
            </w:tcMar>
            <w:vAlign w:val="bottom"/>
            <w:hideMark/>
          </w:tcPr>
          <w:p w:rsidR="00653932" w:rsidRPr="00595970" w:rsidRDefault="00653932" w:rsidP="00595970">
            <w:pPr>
              <w:spacing w:after="0" w:line="240" w:lineRule="auto"/>
              <w:rPr>
                <w:rFonts w:ascii="Tahoma" w:eastAsia="Times New Roman" w:hAnsi="Tahoma" w:cs="Tahoma"/>
                <w:color w:val="51657E"/>
                <w:sz w:val="24"/>
                <w:szCs w:val="24"/>
                <w:lang w:val="en-US" w:eastAsia="ru-RU"/>
              </w:rPr>
            </w:pPr>
            <w:r w:rsidRPr="00617A7B">
              <w:rPr>
                <w:rFonts w:ascii="Tahoma" w:eastAsia="Times New Roman" w:hAnsi="Tahoma" w:cs="Tahoma"/>
                <w:b/>
                <w:bCs/>
                <w:color w:val="000000"/>
                <w:sz w:val="24"/>
                <w:szCs w:val="24"/>
                <w:lang w:val="en-US" w:eastAsia="ru-RU"/>
              </w:rPr>
              <w:t>Total comprehensive income for the year</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2</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573</w:t>
            </w:r>
          </w:p>
        </w:tc>
        <w:tc>
          <w:tcPr>
            <w:tcW w:w="1842"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19</w:t>
            </w:r>
            <w:r>
              <w:rPr>
                <w:rFonts w:ascii="Tahoma" w:eastAsia="Times New Roman" w:hAnsi="Tahoma" w:cs="Tahoma"/>
                <w:bCs/>
                <w:color w:val="000000"/>
                <w:sz w:val="24"/>
                <w:szCs w:val="24"/>
                <w:lang w:val="en-US" w:eastAsia="ru-RU"/>
              </w:rPr>
              <w:t>,</w:t>
            </w:r>
            <w:r w:rsidRPr="00653932">
              <w:rPr>
                <w:rFonts w:ascii="Tahoma" w:eastAsia="Times New Roman" w:hAnsi="Tahoma" w:cs="Tahoma"/>
                <w:bCs/>
                <w:color w:val="000000"/>
                <w:sz w:val="24"/>
                <w:szCs w:val="24"/>
                <w:lang w:val="en-US" w:eastAsia="ru-RU"/>
              </w:rPr>
              <w:t>432</w:t>
            </w:r>
          </w:p>
        </w:tc>
        <w:tc>
          <w:tcPr>
            <w:tcW w:w="1418" w:type="dxa"/>
            <w:tcMar>
              <w:top w:w="0" w:type="dxa"/>
              <w:left w:w="150" w:type="dxa"/>
              <w:bottom w:w="0" w:type="dxa"/>
              <w:right w:w="150" w:type="dxa"/>
            </w:tcMar>
            <w:hideMark/>
          </w:tcPr>
          <w:p w:rsidR="00653932" w:rsidRPr="00653932" w:rsidRDefault="00653932" w:rsidP="00653932">
            <w:pPr>
              <w:spacing w:after="0" w:line="240" w:lineRule="auto"/>
              <w:rPr>
                <w:rFonts w:ascii="Tahoma" w:eastAsia="Times New Roman" w:hAnsi="Tahoma" w:cs="Tahoma"/>
                <w:bCs/>
                <w:color w:val="000000"/>
                <w:sz w:val="24"/>
                <w:szCs w:val="24"/>
                <w:lang w:val="en-US" w:eastAsia="ru-RU"/>
              </w:rPr>
            </w:pPr>
            <w:r w:rsidRPr="00653932">
              <w:rPr>
                <w:rFonts w:ascii="Tahoma" w:eastAsia="Times New Roman" w:hAnsi="Tahoma" w:cs="Tahoma"/>
                <w:bCs/>
                <w:color w:val="000000"/>
                <w:sz w:val="24"/>
                <w:szCs w:val="24"/>
                <w:lang w:val="en-US" w:eastAsia="ru-RU"/>
              </w:rPr>
              <w:t>-87%</w:t>
            </w:r>
          </w:p>
        </w:tc>
      </w:tr>
    </w:tbl>
    <w:p w:rsidR="00595970" w:rsidRDefault="00595970" w:rsidP="00595970">
      <w:pPr>
        <w:spacing w:after="0" w:line="240" w:lineRule="auto"/>
        <w:jc w:val="both"/>
        <w:rPr>
          <w:rFonts w:ascii="Tahoma" w:eastAsia="Times New Roman" w:hAnsi="Tahoma" w:cs="Tahoma"/>
          <w:sz w:val="24"/>
          <w:szCs w:val="24"/>
          <w:lang w:eastAsia="ru-RU"/>
        </w:rPr>
      </w:pPr>
    </w:p>
    <w:p w:rsidR="00653932" w:rsidRPr="00653932" w:rsidRDefault="00962DD7" w:rsidP="00595970">
      <w:pPr>
        <w:spacing w:after="0" w:line="240" w:lineRule="auto"/>
        <w:jc w:val="both"/>
        <w:rPr>
          <w:rFonts w:ascii="Tahoma" w:eastAsia="Times New Roman" w:hAnsi="Tahoma" w:cs="Tahoma"/>
          <w:b/>
          <w:sz w:val="24"/>
          <w:szCs w:val="24"/>
          <w:lang w:val="en-US" w:eastAsia="ru-RU"/>
        </w:rPr>
      </w:pPr>
      <w:r w:rsidRPr="00653932">
        <w:rPr>
          <w:rFonts w:ascii="Tahoma" w:eastAsia="Times New Roman" w:hAnsi="Tahoma" w:cs="Tahoma"/>
          <w:b/>
          <w:sz w:val="24"/>
          <w:szCs w:val="24"/>
          <w:lang w:val="en-US" w:eastAsia="ru-RU"/>
        </w:rPr>
        <w:t>Main events</w:t>
      </w:r>
    </w:p>
    <w:p w:rsidR="00653932" w:rsidRDefault="00653932" w:rsidP="00595970">
      <w:pPr>
        <w:spacing w:after="0" w:line="240" w:lineRule="auto"/>
        <w:jc w:val="both"/>
        <w:rPr>
          <w:rFonts w:ascii="Tahoma" w:eastAsia="Times New Roman" w:hAnsi="Tahoma" w:cs="Tahoma"/>
          <w:sz w:val="24"/>
          <w:szCs w:val="24"/>
          <w:lang w:val="en-US" w:eastAsia="ru-RU"/>
        </w:rPr>
      </w:pPr>
    </w:p>
    <w:p w:rsidR="0086036D" w:rsidRDefault="0086036D"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On March </w:t>
      </w:r>
      <w:r w:rsidR="000200A1">
        <w:rPr>
          <w:rFonts w:ascii="Tahoma" w:eastAsia="Times New Roman" w:hAnsi="Tahoma" w:cs="Tahoma"/>
          <w:sz w:val="24"/>
          <w:szCs w:val="24"/>
          <w:lang w:val="en-US" w:eastAsia="ru-RU"/>
        </w:rPr>
        <w:t>9</w:t>
      </w:r>
      <w:r>
        <w:rPr>
          <w:rFonts w:ascii="Tahoma" w:eastAsia="Times New Roman" w:hAnsi="Tahoma" w:cs="Tahoma"/>
          <w:sz w:val="24"/>
          <w:szCs w:val="24"/>
          <w:lang w:val="en-US" w:eastAsia="ru-RU"/>
        </w:rPr>
        <w:t xml:space="preserve"> the Extraordinary</w:t>
      </w:r>
      <w:r w:rsidR="00BB1E0C">
        <w:rPr>
          <w:rFonts w:ascii="Tahoma" w:eastAsia="Times New Roman" w:hAnsi="Tahoma" w:cs="Tahoma"/>
          <w:sz w:val="24"/>
          <w:szCs w:val="24"/>
          <w:lang w:val="en-US" w:eastAsia="ru-RU"/>
        </w:rPr>
        <w:t xml:space="preserve"> G</w:t>
      </w:r>
      <w:r>
        <w:rPr>
          <w:rFonts w:ascii="Tahoma" w:eastAsia="Times New Roman" w:hAnsi="Tahoma" w:cs="Tahoma"/>
          <w:sz w:val="24"/>
          <w:szCs w:val="24"/>
          <w:lang w:val="en-US" w:eastAsia="ru-RU"/>
        </w:rPr>
        <w:t xml:space="preserve">eneral </w:t>
      </w:r>
      <w:r w:rsidR="00BB1E0C">
        <w:rPr>
          <w:rFonts w:ascii="Tahoma" w:eastAsia="Times New Roman" w:hAnsi="Tahoma" w:cs="Tahoma"/>
          <w:sz w:val="24"/>
          <w:szCs w:val="24"/>
          <w:lang w:val="en-US" w:eastAsia="ru-RU"/>
        </w:rPr>
        <w:t>S</w:t>
      </w:r>
      <w:r>
        <w:rPr>
          <w:rFonts w:ascii="Tahoma" w:eastAsia="Times New Roman" w:hAnsi="Tahoma" w:cs="Tahoma"/>
          <w:sz w:val="24"/>
          <w:szCs w:val="24"/>
          <w:lang w:val="en-US" w:eastAsia="ru-RU"/>
        </w:rPr>
        <w:t xml:space="preserve">hareholders </w:t>
      </w:r>
      <w:r w:rsidR="00DD72FC">
        <w:rPr>
          <w:rFonts w:ascii="Tahoma" w:eastAsia="Times New Roman" w:hAnsi="Tahoma" w:cs="Tahoma"/>
          <w:sz w:val="24"/>
          <w:szCs w:val="24"/>
          <w:lang w:val="en-US" w:eastAsia="ru-RU"/>
        </w:rPr>
        <w:t>M</w:t>
      </w:r>
      <w:r>
        <w:rPr>
          <w:rFonts w:ascii="Tahoma" w:eastAsia="Times New Roman" w:hAnsi="Tahoma" w:cs="Tahoma"/>
          <w:sz w:val="24"/>
          <w:szCs w:val="24"/>
          <w:lang w:val="en-US" w:eastAsia="ru-RU"/>
        </w:rPr>
        <w:t>eeting of JSC DEC (a major subsidiary of JSC “RAO ES of East”) approved the deal to sell a 100% stake at JSC DRSK (the grid company) to the Federal Grid Company</w:t>
      </w:r>
      <w:r w:rsidR="00DD72FC">
        <w:rPr>
          <w:rFonts w:ascii="Tahoma" w:eastAsia="Times New Roman" w:hAnsi="Tahoma" w:cs="Tahoma"/>
          <w:sz w:val="24"/>
          <w:szCs w:val="24"/>
          <w:lang w:val="en-US" w:eastAsia="ru-RU"/>
        </w:rPr>
        <w:t xml:space="preserve"> (FGC, JSC)</w:t>
      </w:r>
      <w:r>
        <w:rPr>
          <w:rFonts w:ascii="Tahoma" w:eastAsia="Times New Roman" w:hAnsi="Tahoma" w:cs="Tahoma"/>
          <w:sz w:val="24"/>
          <w:szCs w:val="24"/>
          <w:lang w:val="en-US" w:eastAsia="ru-RU"/>
        </w:rPr>
        <w:t>.</w:t>
      </w:r>
      <w:r w:rsidR="00DD72FC" w:rsidRPr="00DD72FC">
        <w:rPr>
          <w:rFonts w:ascii="Tahoma" w:eastAsia="Times New Roman" w:hAnsi="Tahoma" w:cs="Tahoma"/>
          <w:sz w:val="24"/>
          <w:szCs w:val="24"/>
          <w:lang w:val="en-US" w:eastAsia="ru-RU"/>
        </w:rPr>
        <w:t xml:space="preserve"> </w:t>
      </w:r>
      <w:r w:rsidR="00DD72FC">
        <w:rPr>
          <w:rFonts w:ascii="Tahoma" w:eastAsia="Times New Roman" w:hAnsi="Tahoma" w:cs="Tahoma"/>
          <w:sz w:val="24"/>
          <w:szCs w:val="24"/>
          <w:lang w:val="en-US" w:eastAsia="ru-RU"/>
        </w:rPr>
        <w:t>Currently the talks on the terms of the deal with FGC, JSC are still in progress.</w:t>
      </w:r>
      <w:r>
        <w:rPr>
          <w:rFonts w:ascii="Tahoma" w:eastAsia="Times New Roman" w:hAnsi="Tahoma" w:cs="Tahoma"/>
          <w:sz w:val="24"/>
          <w:szCs w:val="24"/>
          <w:lang w:val="en-US" w:eastAsia="ru-RU"/>
        </w:rPr>
        <w:t xml:space="preserve"> The </w:t>
      </w:r>
      <w:r w:rsidR="00DD72FC">
        <w:rPr>
          <w:rFonts w:ascii="Tahoma" w:eastAsia="Times New Roman" w:hAnsi="Tahoma" w:cs="Tahoma"/>
          <w:sz w:val="24"/>
          <w:szCs w:val="24"/>
          <w:lang w:val="en-US" w:eastAsia="ru-RU"/>
        </w:rPr>
        <w:t>DRSK sale</w:t>
      </w:r>
      <w:r>
        <w:rPr>
          <w:rFonts w:ascii="Tahoma" w:eastAsia="Times New Roman" w:hAnsi="Tahoma" w:cs="Tahoma"/>
          <w:sz w:val="24"/>
          <w:szCs w:val="24"/>
          <w:lang w:val="en-US" w:eastAsia="ru-RU"/>
        </w:rPr>
        <w:t xml:space="preserve"> is expected to take place later this year. </w:t>
      </w:r>
    </w:p>
    <w:p w:rsidR="0086036D" w:rsidRDefault="0086036D" w:rsidP="00595970">
      <w:pPr>
        <w:spacing w:after="0" w:line="240" w:lineRule="auto"/>
        <w:jc w:val="both"/>
        <w:rPr>
          <w:rFonts w:ascii="Tahoma" w:eastAsia="Times New Roman" w:hAnsi="Tahoma" w:cs="Tahoma"/>
          <w:sz w:val="24"/>
          <w:szCs w:val="24"/>
          <w:lang w:val="en-US" w:eastAsia="ru-RU"/>
        </w:rPr>
      </w:pPr>
    </w:p>
    <w:p w:rsidR="00256330" w:rsidRDefault="0086036D"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The acquired cash from the disposal of JSC DRSK is expected to be allocated to the funding of </w:t>
      </w:r>
      <w:proofErr w:type="spellStart"/>
      <w:r>
        <w:rPr>
          <w:rFonts w:ascii="Tahoma" w:eastAsia="Times New Roman" w:hAnsi="Tahoma" w:cs="Tahoma"/>
          <w:sz w:val="24"/>
          <w:szCs w:val="24"/>
          <w:lang w:val="en-US" w:eastAsia="ru-RU"/>
        </w:rPr>
        <w:t>Ussuriskaya</w:t>
      </w:r>
      <w:proofErr w:type="spellEnd"/>
      <w:r>
        <w:rPr>
          <w:rFonts w:ascii="Tahoma" w:eastAsia="Times New Roman" w:hAnsi="Tahoma" w:cs="Tahoma"/>
          <w:sz w:val="24"/>
          <w:szCs w:val="24"/>
          <w:lang w:val="en-US" w:eastAsia="ru-RU"/>
        </w:rPr>
        <w:t xml:space="preserve"> CHP Plant </w:t>
      </w:r>
      <w:r w:rsidR="003D2A06">
        <w:rPr>
          <w:rFonts w:ascii="Tahoma" w:eastAsia="Times New Roman" w:hAnsi="Tahoma" w:cs="Tahoma"/>
          <w:sz w:val="24"/>
          <w:szCs w:val="24"/>
          <w:lang w:val="en-US" w:eastAsia="ru-RU"/>
        </w:rPr>
        <w:t>(</w:t>
      </w:r>
      <w:proofErr w:type="spellStart"/>
      <w:r w:rsidR="003D2A06">
        <w:rPr>
          <w:rFonts w:ascii="Tahoma" w:eastAsia="Times New Roman" w:hAnsi="Tahoma" w:cs="Tahoma"/>
          <w:sz w:val="24"/>
          <w:szCs w:val="24"/>
          <w:lang w:val="en-US" w:eastAsia="ru-RU"/>
        </w:rPr>
        <w:t>Promorskiy</w:t>
      </w:r>
      <w:proofErr w:type="spellEnd"/>
      <w:r w:rsidR="003D2A06">
        <w:rPr>
          <w:rFonts w:ascii="Tahoma" w:eastAsia="Times New Roman" w:hAnsi="Tahoma" w:cs="Tahoma"/>
          <w:sz w:val="24"/>
          <w:szCs w:val="24"/>
          <w:lang w:val="en-US" w:eastAsia="ru-RU"/>
        </w:rPr>
        <w:t xml:space="preserve"> </w:t>
      </w:r>
      <w:proofErr w:type="spellStart"/>
      <w:r w:rsidR="003D2A06">
        <w:rPr>
          <w:rFonts w:ascii="Tahoma" w:eastAsia="Times New Roman" w:hAnsi="Tahoma" w:cs="Tahoma"/>
          <w:sz w:val="24"/>
          <w:szCs w:val="24"/>
          <w:lang w:val="en-US" w:eastAsia="ru-RU"/>
        </w:rPr>
        <w:t>krai</w:t>
      </w:r>
      <w:proofErr w:type="spellEnd"/>
      <w:r w:rsidR="003D2A06">
        <w:rPr>
          <w:rFonts w:ascii="Tahoma" w:eastAsia="Times New Roman" w:hAnsi="Tahoma" w:cs="Tahoma"/>
          <w:sz w:val="24"/>
          <w:szCs w:val="24"/>
          <w:lang w:val="en-US" w:eastAsia="ru-RU"/>
        </w:rPr>
        <w:t>).</w:t>
      </w:r>
    </w:p>
    <w:p w:rsidR="0086036D" w:rsidRDefault="0086036D" w:rsidP="00595970">
      <w:pPr>
        <w:spacing w:after="0" w:line="240" w:lineRule="auto"/>
        <w:jc w:val="both"/>
        <w:rPr>
          <w:rFonts w:ascii="Tahoma" w:eastAsia="Times New Roman" w:hAnsi="Tahoma" w:cs="Tahoma"/>
          <w:sz w:val="24"/>
          <w:szCs w:val="24"/>
          <w:lang w:val="en-US" w:eastAsia="ru-RU"/>
        </w:rPr>
      </w:pPr>
    </w:p>
    <w:p w:rsidR="003D2A06" w:rsidRDefault="003D2A06" w:rsidP="00595970">
      <w:pPr>
        <w:spacing w:after="0" w:line="240" w:lineRule="auto"/>
        <w:jc w:val="both"/>
        <w:rPr>
          <w:rFonts w:ascii="Tahoma" w:eastAsia="Times New Roman" w:hAnsi="Tahoma" w:cs="Tahoma"/>
          <w:sz w:val="24"/>
          <w:szCs w:val="24"/>
          <w:lang w:val="en-US" w:eastAsia="ru-RU"/>
        </w:rPr>
      </w:pPr>
      <w:r w:rsidRPr="003D2A06">
        <w:rPr>
          <w:rFonts w:ascii="Tahoma" w:eastAsia="Times New Roman" w:hAnsi="Tahoma" w:cs="Tahoma"/>
          <w:sz w:val="24"/>
          <w:szCs w:val="24"/>
          <w:lang w:val="en-US" w:eastAsia="ru-RU"/>
        </w:rPr>
        <w:t xml:space="preserve">On 7 February 2012 2,317,068,930 ordinary shares were placed, including 1,492,472,400 ordinary shares acquired by the Russian Federation, represented by the Federal Agency for State Property Management. The </w:t>
      </w:r>
      <w:r w:rsidR="000200A1">
        <w:rPr>
          <w:rFonts w:ascii="Tahoma" w:eastAsia="Times New Roman" w:hAnsi="Tahoma" w:cs="Tahoma"/>
          <w:sz w:val="24"/>
          <w:szCs w:val="24"/>
          <w:lang w:val="en-US" w:eastAsia="ru-RU"/>
        </w:rPr>
        <w:t>1,159</w:t>
      </w:r>
      <w:r w:rsidRPr="003D2A06">
        <w:rPr>
          <w:rFonts w:ascii="Tahoma" w:eastAsia="Times New Roman" w:hAnsi="Tahoma" w:cs="Tahoma"/>
          <w:sz w:val="24"/>
          <w:szCs w:val="24"/>
          <w:lang w:val="en-US" w:eastAsia="ru-RU"/>
        </w:rPr>
        <w:t xml:space="preserve"> million RUR of funds were received by the Group RAO Energy Systems of East as a result of the placement of </w:t>
      </w:r>
      <w:r w:rsidRPr="003D2A06">
        <w:rPr>
          <w:rFonts w:ascii="Tahoma" w:eastAsia="Times New Roman" w:hAnsi="Tahoma" w:cs="Tahoma"/>
          <w:sz w:val="24"/>
          <w:szCs w:val="24"/>
          <w:lang w:val="en-US" w:eastAsia="ru-RU"/>
        </w:rPr>
        <w:lastRenderedPageBreak/>
        <w:t xml:space="preserve">shares to finance construction costs of </w:t>
      </w:r>
      <w:r w:rsidR="000200A1">
        <w:rPr>
          <w:rFonts w:ascii="Tahoma" w:eastAsia="Times New Roman" w:hAnsi="Tahoma" w:cs="Tahoma"/>
          <w:sz w:val="24"/>
          <w:szCs w:val="24"/>
          <w:lang w:val="en-US" w:eastAsia="ru-RU"/>
        </w:rPr>
        <w:t xml:space="preserve">the technological connection of the cell phone base stations along the </w:t>
      </w:r>
      <w:r w:rsidR="000200A1">
        <w:rPr>
          <w:rFonts w:ascii="Tahoma" w:eastAsia="Times New Roman" w:hAnsi="Tahoma" w:cs="Tahoma"/>
          <w:sz w:val="24"/>
          <w:szCs w:val="24"/>
          <w:lang w:val="en-US" w:eastAsia="ru-RU"/>
        </w:rPr>
        <w:t>Chita-Khabarovsk section</w:t>
      </w:r>
      <w:r w:rsidR="000200A1">
        <w:rPr>
          <w:rFonts w:ascii="Tahoma" w:eastAsia="Times New Roman" w:hAnsi="Tahoma" w:cs="Tahoma"/>
          <w:sz w:val="24"/>
          <w:szCs w:val="24"/>
          <w:lang w:val="en-US" w:eastAsia="ru-RU"/>
        </w:rPr>
        <w:t xml:space="preserve"> of the “Amur” highway</w:t>
      </w:r>
      <w:r w:rsidRPr="003D2A06">
        <w:rPr>
          <w:rFonts w:ascii="Tahoma" w:eastAsia="Times New Roman" w:hAnsi="Tahoma" w:cs="Tahoma"/>
          <w:sz w:val="24"/>
          <w:szCs w:val="24"/>
          <w:lang w:val="en-US" w:eastAsia="ru-RU"/>
        </w:rPr>
        <w:t>.</w:t>
      </w:r>
    </w:p>
    <w:p w:rsidR="003D2A06" w:rsidRDefault="003D2A06" w:rsidP="00595970">
      <w:pPr>
        <w:spacing w:after="0" w:line="240" w:lineRule="auto"/>
        <w:jc w:val="both"/>
        <w:rPr>
          <w:rFonts w:ascii="Tahoma" w:eastAsia="Times New Roman" w:hAnsi="Tahoma" w:cs="Tahoma"/>
          <w:sz w:val="24"/>
          <w:szCs w:val="24"/>
          <w:lang w:val="en-US" w:eastAsia="ru-RU"/>
        </w:rPr>
      </w:pPr>
    </w:p>
    <w:p w:rsidR="0040023A" w:rsidRPr="0040023A" w:rsidRDefault="0040023A" w:rsidP="00595970">
      <w:pPr>
        <w:spacing w:after="0" w:line="240" w:lineRule="auto"/>
        <w:jc w:val="both"/>
        <w:rPr>
          <w:rFonts w:ascii="Tahoma" w:eastAsia="Times New Roman" w:hAnsi="Tahoma" w:cs="Tahoma"/>
          <w:b/>
          <w:sz w:val="24"/>
          <w:szCs w:val="24"/>
          <w:lang w:val="en-US" w:eastAsia="ru-RU"/>
        </w:rPr>
      </w:pPr>
      <w:r w:rsidRPr="0040023A">
        <w:rPr>
          <w:rFonts w:ascii="Tahoma" w:eastAsia="Times New Roman" w:hAnsi="Tahoma" w:cs="Tahoma"/>
          <w:b/>
          <w:sz w:val="24"/>
          <w:szCs w:val="24"/>
          <w:lang w:val="en-US" w:eastAsia="ru-RU"/>
        </w:rPr>
        <w:t>Revenue</w:t>
      </w:r>
    </w:p>
    <w:p w:rsidR="0040023A" w:rsidRDefault="00704B9A"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The Group revenues </w:t>
      </w:r>
      <w:r w:rsidR="003D2A06">
        <w:rPr>
          <w:rFonts w:ascii="Tahoma" w:eastAsia="Times New Roman" w:hAnsi="Tahoma" w:cs="Tahoma"/>
          <w:sz w:val="24"/>
          <w:szCs w:val="24"/>
          <w:lang w:val="en-US" w:eastAsia="ru-RU"/>
        </w:rPr>
        <w:t xml:space="preserve">after three months of 2012 </w:t>
      </w:r>
      <w:r>
        <w:rPr>
          <w:rFonts w:ascii="Tahoma" w:eastAsia="Times New Roman" w:hAnsi="Tahoma" w:cs="Tahoma"/>
          <w:sz w:val="24"/>
          <w:szCs w:val="24"/>
          <w:lang w:val="en-US" w:eastAsia="ru-RU"/>
        </w:rPr>
        <w:t xml:space="preserve">coupled with the </w:t>
      </w:r>
      <w:r w:rsidRPr="00704B9A">
        <w:rPr>
          <w:rFonts w:ascii="Tahoma" w:eastAsia="Times New Roman" w:hAnsi="Tahoma" w:cs="Tahoma"/>
          <w:sz w:val="24"/>
          <w:szCs w:val="24"/>
          <w:lang w:val="en-US" w:eastAsia="ru-RU"/>
        </w:rPr>
        <w:t>g</w:t>
      </w:r>
      <w:r>
        <w:rPr>
          <w:rFonts w:ascii="Tahoma" w:eastAsia="Times New Roman" w:hAnsi="Tahoma" w:cs="Tahoma"/>
          <w:sz w:val="24"/>
          <w:szCs w:val="24"/>
          <w:lang w:val="en-US" w:eastAsia="ru-RU"/>
        </w:rPr>
        <w:t xml:space="preserve">overnment </w:t>
      </w:r>
      <w:r w:rsidR="003D2A06">
        <w:rPr>
          <w:rFonts w:ascii="Tahoma" w:eastAsia="Times New Roman" w:hAnsi="Tahoma" w:cs="Tahoma"/>
          <w:sz w:val="24"/>
          <w:szCs w:val="24"/>
          <w:lang w:val="en-US" w:eastAsia="ru-RU"/>
        </w:rPr>
        <w:t>grants</w:t>
      </w:r>
      <w:r>
        <w:rPr>
          <w:rFonts w:ascii="Tahoma" w:eastAsia="Times New Roman" w:hAnsi="Tahoma" w:cs="Tahoma"/>
          <w:sz w:val="24"/>
          <w:szCs w:val="24"/>
          <w:lang w:val="en-US" w:eastAsia="ru-RU"/>
        </w:rPr>
        <w:t>, compensating</w:t>
      </w:r>
      <w:r w:rsidRPr="00704B9A">
        <w:rPr>
          <w:rFonts w:ascii="Tahoma" w:eastAsia="Times New Roman" w:hAnsi="Tahoma" w:cs="Tahoma"/>
          <w:sz w:val="24"/>
          <w:szCs w:val="24"/>
          <w:lang w:val="en-US" w:eastAsia="ru-RU"/>
        </w:rPr>
        <w:t xml:space="preserve"> for the low e</w:t>
      </w:r>
      <w:r>
        <w:rPr>
          <w:rFonts w:ascii="Tahoma" w:eastAsia="Times New Roman" w:hAnsi="Tahoma" w:cs="Tahoma"/>
          <w:sz w:val="24"/>
          <w:szCs w:val="24"/>
          <w:lang w:val="en-US" w:eastAsia="ru-RU"/>
        </w:rPr>
        <w:t>lectricity tariffs, increased by 7</w:t>
      </w:r>
      <w:r w:rsidR="003D2A06">
        <w:rPr>
          <w:rFonts w:ascii="Tahoma" w:eastAsia="Times New Roman" w:hAnsi="Tahoma" w:cs="Tahoma"/>
          <w:sz w:val="24"/>
          <w:szCs w:val="24"/>
          <w:lang w:val="en-US" w:eastAsia="ru-RU"/>
        </w:rPr>
        <w:t>.8</w:t>
      </w:r>
      <w:r>
        <w:rPr>
          <w:rFonts w:ascii="Tahoma" w:eastAsia="Times New Roman" w:hAnsi="Tahoma" w:cs="Tahoma"/>
          <w:sz w:val="24"/>
          <w:szCs w:val="24"/>
          <w:lang w:val="en-US" w:eastAsia="ru-RU"/>
        </w:rPr>
        <w:t xml:space="preserve">% amounting to </w:t>
      </w:r>
      <w:r w:rsidR="003D2A06">
        <w:rPr>
          <w:rFonts w:ascii="Tahoma" w:eastAsia="Times New Roman" w:hAnsi="Tahoma" w:cs="Tahoma"/>
          <w:sz w:val="24"/>
          <w:szCs w:val="24"/>
          <w:lang w:val="en-US" w:eastAsia="ru-RU"/>
        </w:rPr>
        <w:t>45.161</w:t>
      </w:r>
      <w:r>
        <w:rPr>
          <w:rFonts w:ascii="Tahoma" w:eastAsia="Times New Roman" w:hAnsi="Tahoma" w:cs="Tahoma"/>
          <w:sz w:val="24"/>
          <w:szCs w:val="24"/>
          <w:lang w:val="en-US" w:eastAsia="ru-RU"/>
        </w:rPr>
        <w:t xml:space="preserve"> </w:t>
      </w:r>
      <w:proofErr w:type="spellStart"/>
      <w:r>
        <w:rPr>
          <w:rFonts w:ascii="Tahoma" w:eastAsia="Times New Roman" w:hAnsi="Tahoma" w:cs="Tahoma"/>
          <w:sz w:val="24"/>
          <w:szCs w:val="24"/>
          <w:lang w:val="en-US" w:eastAsia="ru-RU"/>
        </w:rPr>
        <w:t>mln</w:t>
      </w:r>
      <w:proofErr w:type="spellEnd"/>
      <w:r>
        <w:rPr>
          <w:rFonts w:ascii="Tahoma" w:eastAsia="Times New Roman" w:hAnsi="Tahoma" w:cs="Tahoma"/>
          <w:sz w:val="24"/>
          <w:szCs w:val="24"/>
          <w:lang w:val="en-US" w:eastAsia="ru-RU"/>
        </w:rPr>
        <w:t xml:space="preserve"> RUR, compared to </w:t>
      </w:r>
      <w:r w:rsidR="003D2A06">
        <w:rPr>
          <w:rFonts w:ascii="Tahoma" w:eastAsia="Times New Roman" w:hAnsi="Tahoma" w:cs="Tahoma"/>
          <w:sz w:val="24"/>
          <w:szCs w:val="24"/>
          <w:lang w:val="en-US" w:eastAsia="ru-RU"/>
        </w:rPr>
        <w:t>41</w:t>
      </w:r>
      <w:r w:rsidR="005362F1">
        <w:rPr>
          <w:rFonts w:ascii="Tahoma" w:eastAsia="Times New Roman" w:hAnsi="Tahoma" w:cs="Tahoma"/>
          <w:sz w:val="24"/>
          <w:szCs w:val="24"/>
          <w:lang w:val="en-US" w:eastAsia="ru-RU"/>
        </w:rPr>
        <w:t>,</w:t>
      </w:r>
      <w:r w:rsidR="003D2A06">
        <w:rPr>
          <w:rFonts w:ascii="Tahoma" w:eastAsia="Times New Roman" w:hAnsi="Tahoma" w:cs="Tahoma"/>
          <w:sz w:val="24"/>
          <w:szCs w:val="24"/>
          <w:lang w:val="en-US" w:eastAsia="ru-RU"/>
        </w:rPr>
        <w:t>910</w:t>
      </w:r>
      <w:r>
        <w:rPr>
          <w:rFonts w:ascii="Tahoma" w:eastAsia="Times New Roman" w:hAnsi="Tahoma" w:cs="Tahoma"/>
          <w:sz w:val="24"/>
          <w:szCs w:val="24"/>
          <w:lang w:val="en-US" w:eastAsia="ru-RU"/>
        </w:rPr>
        <w:t xml:space="preserve"> </w:t>
      </w:r>
      <w:proofErr w:type="spellStart"/>
      <w:r>
        <w:rPr>
          <w:rFonts w:ascii="Tahoma" w:eastAsia="Times New Roman" w:hAnsi="Tahoma" w:cs="Tahoma"/>
          <w:sz w:val="24"/>
          <w:szCs w:val="24"/>
          <w:lang w:val="en-US" w:eastAsia="ru-RU"/>
        </w:rPr>
        <w:t>mln</w:t>
      </w:r>
      <w:proofErr w:type="spellEnd"/>
      <w:r>
        <w:rPr>
          <w:rFonts w:ascii="Tahoma" w:eastAsia="Times New Roman" w:hAnsi="Tahoma" w:cs="Tahoma"/>
          <w:sz w:val="24"/>
          <w:szCs w:val="24"/>
          <w:lang w:val="en-US" w:eastAsia="ru-RU"/>
        </w:rPr>
        <w:t xml:space="preserve"> RUR </w:t>
      </w:r>
      <w:r w:rsidR="003D2A06">
        <w:rPr>
          <w:rFonts w:ascii="Tahoma" w:eastAsia="Times New Roman" w:hAnsi="Tahoma" w:cs="Tahoma"/>
          <w:sz w:val="24"/>
          <w:szCs w:val="24"/>
          <w:lang w:val="en-US" w:eastAsia="ru-RU"/>
        </w:rPr>
        <w:t>a year earlier</w:t>
      </w:r>
      <w:r>
        <w:rPr>
          <w:rFonts w:ascii="Tahoma" w:eastAsia="Times New Roman" w:hAnsi="Tahoma" w:cs="Tahoma"/>
          <w:sz w:val="24"/>
          <w:szCs w:val="24"/>
          <w:lang w:val="en-US" w:eastAsia="ru-RU"/>
        </w:rPr>
        <w:t>.</w:t>
      </w:r>
    </w:p>
    <w:p w:rsidR="0040023A" w:rsidRDefault="0040023A" w:rsidP="00595970">
      <w:pPr>
        <w:spacing w:after="0" w:line="240" w:lineRule="auto"/>
        <w:jc w:val="both"/>
        <w:rPr>
          <w:rFonts w:ascii="Tahoma" w:eastAsia="Times New Roman" w:hAnsi="Tahoma" w:cs="Tahoma"/>
          <w:sz w:val="24"/>
          <w:szCs w:val="24"/>
          <w:lang w:val="en-US" w:eastAsia="ru-RU"/>
        </w:rPr>
      </w:pP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The main factors of revenue growth </w:t>
      </w:r>
      <w:r w:rsidR="002F6345">
        <w:rPr>
          <w:rFonts w:ascii="Tahoma" w:eastAsia="Times New Roman" w:hAnsi="Tahoma" w:cs="Tahoma"/>
          <w:sz w:val="24"/>
          <w:szCs w:val="24"/>
          <w:lang w:val="en-US" w:eastAsia="ru-RU"/>
        </w:rPr>
        <w:t>in</w:t>
      </w:r>
      <w:r w:rsidR="003D2A06">
        <w:rPr>
          <w:rFonts w:ascii="Tahoma" w:eastAsia="Times New Roman" w:hAnsi="Tahoma" w:cs="Tahoma"/>
          <w:sz w:val="24"/>
          <w:szCs w:val="24"/>
          <w:lang w:val="en-US" w:eastAsia="ru-RU"/>
        </w:rPr>
        <w:t xml:space="preserve"> the first quarter of</w:t>
      </w:r>
      <w:r w:rsidR="002F6345">
        <w:rPr>
          <w:rFonts w:ascii="Tahoma" w:eastAsia="Times New Roman" w:hAnsi="Tahoma" w:cs="Tahoma"/>
          <w:sz w:val="24"/>
          <w:szCs w:val="24"/>
          <w:lang w:val="en-US" w:eastAsia="ru-RU"/>
        </w:rPr>
        <w:t xml:space="preserve"> 201</w:t>
      </w:r>
      <w:r w:rsidR="003D2A06">
        <w:rPr>
          <w:rFonts w:ascii="Tahoma" w:eastAsia="Times New Roman" w:hAnsi="Tahoma" w:cs="Tahoma"/>
          <w:sz w:val="24"/>
          <w:szCs w:val="24"/>
          <w:lang w:val="en-US" w:eastAsia="ru-RU"/>
        </w:rPr>
        <w:t>2</w:t>
      </w:r>
      <w:r w:rsidR="002F6345">
        <w:rPr>
          <w:rFonts w:ascii="Tahoma" w:eastAsia="Times New Roman" w:hAnsi="Tahoma" w:cs="Tahoma"/>
          <w:sz w:val="24"/>
          <w:szCs w:val="24"/>
          <w:lang w:val="en-US" w:eastAsia="ru-RU"/>
        </w:rPr>
        <w:t xml:space="preserve"> </w:t>
      </w:r>
      <w:r w:rsidRPr="00595970">
        <w:rPr>
          <w:rFonts w:ascii="Tahoma" w:eastAsia="Times New Roman" w:hAnsi="Tahoma" w:cs="Tahoma"/>
          <w:sz w:val="24"/>
          <w:szCs w:val="24"/>
          <w:lang w:val="en-US" w:eastAsia="ru-RU"/>
        </w:rPr>
        <w:t>were:</w:t>
      </w:r>
    </w:p>
    <w:p w:rsidR="00595970" w:rsidRPr="00595970" w:rsidRDefault="002F6345" w:rsidP="00BE6ECB">
      <w:pPr>
        <w:numPr>
          <w:ilvl w:val="0"/>
          <w:numId w:val="7"/>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I</w:t>
      </w:r>
      <w:r w:rsidR="00595970" w:rsidRPr="00595970">
        <w:rPr>
          <w:rFonts w:ascii="Tahoma" w:eastAsia="Times New Roman" w:hAnsi="Tahoma" w:cs="Tahoma"/>
          <w:color w:val="000000"/>
          <w:sz w:val="24"/>
          <w:szCs w:val="24"/>
          <w:lang w:val="en-US" w:eastAsia="ru-RU"/>
        </w:rPr>
        <w:t xml:space="preserve">ncrease in </w:t>
      </w:r>
      <w:r>
        <w:rPr>
          <w:rFonts w:ascii="Tahoma" w:eastAsia="Times New Roman" w:hAnsi="Tahoma" w:cs="Tahoma"/>
          <w:color w:val="000000"/>
          <w:sz w:val="24"/>
          <w:szCs w:val="24"/>
          <w:lang w:val="en-US" w:eastAsia="ru-RU"/>
        </w:rPr>
        <w:t xml:space="preserve">power generation by </w:t>
      </w:r>
      <w:r w:rsidR="00DA6659">
        <w:rPr>
          <w:rFonts w:ascii="Tahoma" w:eastAsia="Times New Roman" w:hAnsi="Tahoma" w:cs="Tahoma"/>
          <w:color w:val="000000"/>
          <w:sz w:val="24"/>
          <w:szCs w:val="24"/>
          <w:lang w:val="en-US" w:eastAsia="ru-RU"/>
        </w:rPr>
        <w:t>8.4</w:t>
      </w:r>
      <w:r>
        <w:rPr>
          <w:rFonts w:ascii="Tahoma" w:eastAsia="Times New Roman" w:hAnsi="Tahoma" w:cs="Tahoma"/>
          <w:color w:val="000000"/>
          <w:sz w:val="24"/>
          <w:szCs w:val="24"/>
          <w:lang w:val="en-US" w:eastAsia="ru-RU"/>
        </w:rPr>
        <w:t xml:space="preserve">% up to </w:t>
      </w:r>
      <w:r w:rsidR="00DA6659">
        <w:rPr>
          <w:rFonts w:ascii="Tahoma" w:eastAsia="Times New Roman" w:hAnsi="Tahoma" w:cs="Tahoma"/>
          <w:color w:val="000000"/>
          <w:sz w:val="24"/>
          <w:szCs w:val="24"/>
          <w:lang w:val="en-US" w:eastAsia="ru-RU"/>
        </w:rPr>
        <w:t>17</w:t>
      </w:r>
      <w:r>
        <w:rPr>
          <w:rFonts w:ascii="Tahoma" w:eastAsia="Times New Roman" w:hAnsi="Tahoma" w:cs="Tahoma"/>
          <w:color w:val="000000"/>
          <w:sz w:val="24"/>
          <w:szCs w:val="24"/>
          <w:lang w:val="en-US" w:eastAsia="ru-RU"/>
        </w:rPr>
        <w:t>,</w:t>
      </w:r>
      <w:r w:rsidR="00DA6659">
        <w:rPr>
          <w:rFonts w:ascii="Tahoma" w:eastAsia="Times New Roman" w:hAnsi="Tahoma" w:cs="Tahoma"/>
          <w:color w:val="000000"/>
          <w:sz w:val="24"/>
          <w:szCs w:val="24"/>
          <w:lang w:val="en-US" w:eastAsia="ru-RU"/>
        </w:rPr>
        <w:t xml:space="preserve">025.4 </w:t>
      </w:r>
      <w:r>
        <w:rPr>
          <w:rFonts w:ascii="Tahoma" w:eastAsia="Times New Roman" w:hAnsi="Tahoma" w:cs="Tahoma"/>
          <w:color w:val="000000"/>
          <w:sz w:val="24"/>
          <w:szCs w:val="24"/>
          <w:lang w:val="en-US" w:eastAsia="ru-RU"/>
        </w:rPr>
        <w:t xml:space="preserve"> </w:t>
      </w:r>
      <w:proofErr w:type="spellStart"/>
      <w:r>
        <w:rPr>
          <w:rFonts w:ascii="Tahoma" w:eastAsia="Times New Roman" w:hAnsi="Tahoma" w:cs="Tahoma"/>
          <w:color w:val="000000"/>
          <w:sz w:val="24"/>
          <w:szCs w:val="24"/>
          <w:lang w:val="en-US" w:eastAsia="ru-RU"/>
        </w:rPr>
        <w:t>mln</w:t>
      </w:r>
      <w:proofErr w:type="spellEnd"/>
      <w:r>
        <w:rPr>
          <w:rFonts w:ascii="Tahoma" w:eastAsia="Times New Roman" w:hAnsi="Tahoma" w:cs="Tahoma"/>
          <w:color w:val="000000"/>
          <w:sz w:val="24"/>
          <w:szCs w:val="24"/>
          <w:lang w:val="en-US" w:eastAsia="ru-RU"/>
        </w:rPr>
        <w:t xml:space="preserve"> KWH</w:t>
      </w:r>
      <w:r w:rsidR="00DA6659">
        <w:rPr>
          <w:rFonts w:ascii="Tahoma" w:eastAsia="Times New Roman" w:hAnsi="Tahoma" w:cs="Tahoma"/>
          <w:color w:val="000000"/>
          <w:sz w:val="24"/>
          <w:szCs w:val="24"/>
          <w:lang w:val="en-US" w:eastAsia="ru-RU"/>
        </w:rPr>
        <w:t xml:space="preserve"> due to increase of industrial consumers demand, and growth of export to China</w:t>
      </w:r>
      <w:r w:rsidR="00595970" w:rsidRPr="00595970">
        <w:rPr>
          <w:rFonts w:ascii="Tahoma" w:eastAsia="Times New Roman" w:hAnsi="Tahoma" w:cs="Tahoma"/>
          <w:color w:val="000000"/>
          <w:sz w:val="24"/>
          <w:szCs w:val="24"/>
          <w:lang w:val="en-US" w:eastAsia="ru-RU"/>
        </w:rPr>
        <w:t>;</w:t>
      </w:r>
    </w:p>
    <w:p w:rsidR="00595970" w:rsidRPr="002F6345" w:rsidRDefault="002F6345" w:rsidP="00BE6ECB">
      <w:pPr>
        <w:numPr>
          <w:ilvl w:val="0"/>
          <w:numId w:val="7"/>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 xml:space="preserve">Growth of heat output of the thermal generating capacities by </w:t>
      </w:r>
      <w:r w:rsidR="00DA6659">
        <w:rPr>
          <w:rFonts w:ascii="Tahoma" w:eastAsia="Times New Roman" w:hAnsi="Tahoma" w:cs="Tahoma"/>
          <w:color w:val="000000"/>
          <w:sz w:val="24"/>
          <w:szCs w:val="24"/>
          <w:lang w:val="en-US" w:eastAsia="ru-RU"/>
        </w:rPr>
        <w:t>4</w:t>
      </w:r>
      <w:r>
        <w:rPr>
          <w:rFonts w:ascii="Tahoma" w:eastAsia="Times New Roman" w:hAnsi="Tahoma" w:cs="Tahoma"/>
          <w:color w:val="000000"/>
          <w:sz w:val="24"/>
          <w:szCs w:val="24"/>
          <w:lang w:val="en-US" w:eastAsia="ru-RU"/>
        </w:rPr>
        <w:t>.</w:t>
      </w:r>
      <w:r w:rsidR="00DA6659">
        <w:rPr>
          <w:rFonts w:ascii="Tahoma" w:eastAsia="Times New Roman" w:hAnsi="Tahoma" w:cs="Tahoma"/>
          <w:color w:val="000000"/>
          <w:sz w:val="24"/>
          <w:szCs w:val="24"/>
          <w:lang w:val="en-US" w:eastAsia="ru-RU"/>
        </w:rPr>
        <w:t>7</w:t>
      </w:r>
      <w:r>
        <w:rPr>
          <w:rFonts w:ascii="Tahoma" w:eastAsia="Times New Roman" w:hAnsi="Tahoma" w:cs="Tahoma"/>
          <w:color w:val="000000"/>
          <w:sz w:val="24"/>
          <w:szCs w:val="24"/>
          <w:lang w:val="en-US" w:eastAsia="ru-RU"/>
        </w:rPr>
        <w:t>% amountin</w:t>
      </w:r>
      <w:r w:rsidR="00DA6659">
        <w:rPr>
          <w:rFonts w:ascii="Tahoma" w:eastAsia="Times New Roman" w:hAnsi="Tahoma" w:cs="Tahoma"/>
          <w:color w:val="000000"/>
          <w:sz w:val="24"/>
          <w:szCs w:val="24"/>
          <w:lang w:val="en-US" w:eastAsia="ru-RU"/>
        </w:rPr>
        <w:t>g</w:t>
      </w:r>
      <w:r>
        <w:rPr>
          <w:rFonts w:ascii="Tahoma" w:eastAsia="Times New Roman" w:hAnsi="Tahoma" w:cs="Tahoma"/>
          <w:color w:val="000000"/>
          <w:sz w:val="24"/>
          <w:szCs w:val="24"/>
          <w:lang w:val="en-US" w:eastAsia="ru-RU"/>
        </w:rPr>
        <w:t xml:space="preserve"> to 1</w:t>
      </w:r>
      <w:r w:rsidR="00DA6659">
        <w:rPr>
          <w:rFonts w:ascii="Tahoma" w:eastAsia="Times New Roman" w:hAnsi="Tahoma" w:cs="Tahoma"/>
          <w:color w:val="000000"/>
          <w:sz w:val="24"/>
          <w:szCs w:val="24"/>
          <w:lang w:val="en-US" w:eastAsia="ru-RU"/>
        </w:rPr>
        <w:t>9</w:t>
      </w:r>
      <w:r w:rsidR="005362F1">
        <w:rPr>
          <w:rFonts w:ascii="Tahoma" w:eastAsia="Times New Roman" w:hAnsi="Tahoma" w:cs="Tahoma"/>
          <w:color w:val="000000"/>
          <w:sz w:val="24"/>
          <w:szCs w:val="24"/>
          <w:lang w:val="en-US" w:eastAsia="ru-RU"/>
        </w:rPr>
        <w:t>,</w:t>
      </w:r>
      <w:r>
        <w:rPr>
          <w:rFonts w:ascii="Tahoma" w:eastAsia="Times New Roman" w:hAnsi="Tahoma" w:cs="Tahoma"/>
          <w:color w:val="000000"/>
          <w:sz w:val="24"/>
          <w:szCs w:val="24"/>
          <w:lang w:val="en-US" w:eastAsia="ru-RU"/>
        </w:rPr>
        <w:t>05</w:t>
      </w:r>
      <w:r w:rsidR="00DA6659">
        <w:rPr>
          <w:rFonts w:ascii="Tahoma" w:eastAsia="Times New Roman" w:hAnsi="Tahoma" w:cs="Tahoma"/>
          <w:color w:val="000000"/>
          <w:sz w:val="24"/>
          <w:szCs w:val="24"/>
          <w:lang w:val="en-US" w:eastAsia="ru-RU"/>
        </w:rPr>
        <w:t>3</w:t>
      </w:r>
      <w:r w:rsidR="00FD3A33">
        <w:rPr>
          <w:rFonts w:ascii="Tahoma" w:eastAsia="Times New Roman" w:hAnsi="Tahoma" w:cs="Tahoma"/>
          <w:color w:val="000000"/>
          <w:sz w:val="24"/>
          <w:szCs w:val="24"/>
          <w:lang w:val="en-US" w:eastAsia="ru-RU"/>
        </w:rPr>
        <w:t>.8</w:t>
      </w:r>
      <w:r>
        <w:rPr>
          <w:rFonts w:ascii="Tahoma" w:eastAsia="Times New Roman" w:hAnsi="Tahoma" w:cs="Tahoma"/>
          <w:color w:val="000000"/>
          <w:sz w:val="24"/>
          <w:szCs w:val="24"/>
          <w:lang w:val="en-US" w:eastAsia="ru-RU"/>
        </w:rPr>
        <w:t xml:space="preserve"> thousand </w:t>
      </w:r>
      <w:proofErr w:type="spellStart"/>
      <w:r>
        <w:rPr>
          <w:rFonts w:ascii="Tahoma" w:eastAsia="Times New Roman" w:hAnsi="Tahoma" w:cs="Tahoma"/>
          <w:color w:val="000000"/>
          <w:sz w:val="24"/>
          <w:szCs w:val="24"/>
          <w:lang w:val="en-US" w:eastAsia="ru-RU"/>
        </w:rPr>
        <w:t>Gcal</w:t>
      </w:r>
      <w:proofErr w:type="spellEnd"/>
      <w:r w:rsidR="00DA6659">
        <w:rPr>
          <w:rFonts w:ascii="Tahoma" w:eastAsia="Times New Roman" w:hAnsi="Tahoma" w:cs="Tahoma"/>
          <w:color w:val="000000"/>
          <w:sz w:val="24"/>
          <w:szCs w:val="24"/>
          <w:lang w:val="en-US" w:eastAsia="ru-RU"/>
        </w:rPr>
        <w:t xml:space="preserve"> caused by this year’s lower </w:t>
      </w:r>
      <w:r w:rsidR="00FD3A33">
        <w:rPr>
          <w:rFonts w:ascii="Tahoma" w:eastAsia="Times New Roman" w:hAnsi="Tahoma" w:cs="Tahoma"/>
          <w:color w:val="000000"/>
          <w:sz w:val="24"/>
          <w:szCs w:val="24"/>
          <w:lang w:val="en-US" w:eastAsia="ru-RU"/>
        </w:rPr>
        <w:t>air</w:t>
      </w:r>
      <w:r w:rsidR="00DA6659">
        <w:rPr>
          <w:rFonts w:ascii="Tahoma" w:eastAsia="Times New Roman" w:hAnsi="Tahoma" w:cs="Tahoma"/>
          <w:color w:val="000000"/>
          <w:sz w:val="24"/>
          <w:szCs w:val="24"/>
          <w:lang w:val="en-US" w:eastAsia="ru-RU"/>
        </w:rPr>
        <w:t xml:space="preserve"> temperature</w:t>
      </w:r>
      <w:r w:rsidR="00595970" w:rsidRPr="00595970">
        <w:rPr>
          <w:rFonts w:ascii="Tahoma" w:eastAsia="Times New Roman" w:hAnsi="Tahoma" w:cs="Tahoma"/>
          <w:color w:val="000000"/>
          <w:sz w:val="24"/>
          <w:szCs w:val="24"/>
          <w:lang w:val="en-US" w:eastAsia="ru-RU"/>
        </w:rPr>
        <w:t>;</w:t>
      </w:r>
    </w:p>
    <w:p w:rsidR="00595970" w:rsidRPr="00595970" w:rsidRDefault="002F6345" w:rsidP="00BE6ECB">
      <w:pPr>
        <w:numPr>
          <w:ilvl w:val="0"/>
          <w:numId w:val="7"/>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I</w:t>
      </w:r>
      <w:r w:rsidR="00595970" w:rsidRPr="00595970">
        <w:rPr>
          <w:rFonts w:ascii="Tahoma" w:eastAsia="Times New Roman" w:hAnsi="Tahoma" w:cs="Tahoma"/>
          <w:color w:val="000000"/>
          <w:sz w:val="24"/>
          <w:szCs w:val="24"/>
          <w:lang w:val="en-US" w:eastAsia="ru-RU"/>
        </w:rPr>
        <w:t xml:space="preserve">ncrease </w:t>
      </w:r>
      <w:r>
        <w:rPr>
          <w:rFonts w:ascii="Tahoma" w:eastAsia="Times New Roman" w:hAnsi="Tahoma" w:cs="Tahoma"/>
          <w:color w:val="000000"/>
          <w:sz w:val="24"/>
          <w:szCs w:val="24"/>
          <w:lang w:val="en-US" w:eastAsia="ru-RU"/>
        </w:rPr>
        <w:t xml:space="preserve">of government grants by </w:t>
      </w:r>
      <w:r w:rsidR="00DA6659">
        <w:rPr>
          <w:rFonts w:ascii="Tahoma" w:eastAsia="Times New Roman" w:hAnsi="Tahoma" w:cs="Tahoma"/>
          <w:color w:val="000000"/>
          <w:sz w:val="24"/>
          <w:szCs w:val="24"/>
          <w:lang w:val="en-US" w:eastAsia="ru-RU"/>
        </w:rPr>
        <w:t>3</w:t>
      </w:r>
      <w:r>
        <w:rPr>
          <w:rFonts w:ascii="Tahoma" w:eastAsia="Times New Roman" w:hAnsi="Tahoma" w:cs="Tahoma"/>
          <w:color w:val="000000"/>
          <w:sz w:val="24"/>
          <w:szCs w:val="24"/>
          <w:lang w:val="en-US" w:eastAsia="ru-RU"/>
        </w:rPr>
        <w:t xml:space="preserve">9% from </w:t>
      </w:r>
      <w:r w:rsidR="00DA6659">
        <w:rPr>
          <w:rFonts w:ascii="Tahoma" w:eastAsia="Times New Roman" w:hAnsi="Tahoma" w:cs="Tahoma"/>
          <w:color w:val="000000"/>
          <w:sz w:val="24"/>
          <w:szCs w:val="24"/>
          <w:lang w:val="en-US" w:eastAsia="ru-RU"/>
        </w:rPr>
        <w:t>1</w:t>
      </w:r>
      <w:r w:rsidR="00681E51">
        <w:rPr>
          <w:rFonts w:ascii="Tahoma" w:eastAsia="Times New Roman" w:hAnsi="Tahoma" w:cs="Tahoma"/>
          <w:color w:val="000000"/>
          <w:sz w:val="24"/>
          <w:szCs w:val="24"/>
          <w:lang w:val="en-US" w:eastAsia="ru-RU"/>
        </w:rPr>
        <w:t>,</w:t>
      </w:r>
      <w:r w:rsidR="00DA6659">
        <w:rPr>
          <w:rFonts w:ascii="Tahoma" w:eastAsia="Times New Roman" w:hAnsi="Tahoma" w:cs="Tahoma"/>
          <w:color w:val="000000"/>
          <w:sz w:val="24"/>
          <w:szCs w:val="24"/>
          <w:lang w:val="en-US" w:eastAsia="ru-RU"/>
        </w:rPr>
        <w:t>860</w:t>
      </w:r>
      <w:r w:rsidR="00681E51">
        <w:rPr>
          <w:rFonts w:ascii="Tahoma" w:eastAsia="Times New Roman" w:hAnsi="Tahoma" w:cs="Tahoma"/>
          <w:color w:val="000000"/>
          <w:sz w:val="24"/>
          <w:szCs w:val="24"/>
          <w:lang w:val="en-US" w:eastAsia="ru-RU"/>
        </w:rPr>
        <w:t xml:space="preserve"> </w:t>
      </w:r>
      <w:proofErr w:type="spellStart"/>
      <w:r>
        <w:rPr>
          <w:rFonts w:ascii="Tahoma" w:eastAsia="Times New Roman" w:hAnsi="Tahoma" w:cs="Tahoma"/>
          <w:color w:val="000000"/>
          <w:sz w:val="24"/>
          <w:szCs w:val="24"/>
          <w:lang w:val="en-US" w:eastAsia="ru-RU"/>
        </w:rPr>
        <w:t>mln</w:t>
      </w:r>
      <w:proofErr w:type="spellEnd"/>
      <w:r>
        <w:rPr>
          <w:rFonts w:ascii="Tahoma" w:eastAsia="Times New Roman" w:hAnsi="Tahoma" w:cs="Tahoma"/>
          <w:color w:val="000000"/>
          <w:sz w:val="24"/>
          <w:szCs w:val="24"/>
          <w:lang w:val="en-US" w:eastAsia="ru-RU"/>
        </w:rPr>
        <w:t xml:space="preserve"> RUR to </w:t>
      </w:r>
      <w:r w:rsidR="00DA6659">
        <w:rPr>
          <w:rFonts w:ascii="Tahoma" w:eastAsia="Times New Roman" w:hAnsi="Tahoma" w:cs="Tahoma"/>
          <w:color w:val="000000"/>
          <w:sz w:val="24"/>
          <w:szCs w:val="24"/>
          <w:lang w:val="en-US" w:eastAsia="ru-RU"/>
        </w:rPr>
        <w:t>2</w:t>
      </w:r>
      <w:r w:rsidR="00681E51">
        <w:rPr>
          <w:rFonts w:ascii="Tahoma" w:eastAsia="Times New Roman" w:hAnsi="Tahoma" w:cs="Tahoma"/>
          <w:color w:val="000000"/>
          <w:sz w:val="24"/>
          <w:szCs w:val="24"/>
          <w:lang w:val="en-US" w:eastAsia="ru-RU"/>
        </w:rPr>
        <w:t>,</w:t>
      </w:r>
      <w:r w:rsidR="00DA6659">
        <w:rPr>
          <w:rFonts w:ascii="Tahoma" w:eastAsia="Times New Roman" w:hAnsi="Tahoma" w:cs="Tahoma"/>
          <w:color w:val="000000"/>
          <w:sz w:val="24"/>
          <w:szCs w:val="24"/>
          <w:lang w:val="en-US" w:eastAsia="ru-RU"/>
        </w:rPr>
        <w:t>579</w:t>
      </w:r>
      <w:r w:rsidR="00681E51">
        <w:rPr>
          <w:rFonts w:ascii="Tahoma" w:eastAsia="Times New Roman" w:hAnsi="Tahoma" w:cs="Tahoma"/>
          <w:color w:val="000000"/>
          <w:sz w:val="24"/>
          <w:szCs w:val="24"/>
          <w:lang w:val="en-US" w:eastAsia="ru-RU"/>
        </w:rPr>
        <w:t xml:space="preserve"> </w:t>
      </w:r>
      <w:proofErr w:type="spellStart"/>
      <w:r>
        <w:rPr>
          <w:rFonts w:ascii="Tahoma" w:eastAsia="Times New Roman" w:hAnsi="Tahoma" w:cs="Tahoma"/>
          <w:color w:val="000000"/>
          <w:sz w:val="24"/>
          <w:szCs w:val="24"/>
          <w:lang w:val="en-US" w:eastAsia="ru-RU"/>
        </w:rPr>
        <w:t>mln</w:t>
      </w:r>
      <w:proofErr w:type="spellEnd"/>
      <w:r>
        <w:rPr>
          <w:rFonts w:ascii="Tahoma" w:eastAsia="Times New Roman" w:hAnsi="Tahoma" w:cs="Tahoma"/>
          <w:color w:val="000000"/>
          <w:sz w:val="24"/>
          <w:szCs w:val="24"/>
          <w:lang w:val="en-US" w:eastAsia="ru-RU"/>
        </w:rPr>
        <w:t xml:space="preserve"> RUR</w:t>
      </w:r>
      <w:r w:rsidR="00595970" w:rsidRPr="00595970">
        <w:rPr>
          <w:rFonts w:ascii="Tahoma" w:eastAsia="Times New Roman" w:hAnsi="Tahoma" w:cs="Tahoma"/>
          <w:color w:val="000000"/>
          <w:sz w:val="24"/>
          <w:szCs w:val="24"/>
          <w:lang w:val="en-US" w:eastAsia="ru-RU"/>
        </w:rPr>
        <w:t>.</w:t>
      </w:r>
    </w:p>
    <w:p w:rsidR="00595970" w:rsidRPr="005362F1" w:rsidRDefault="00595970" w:rsidP="00595970">
      <w:pPr>
        <w:spacing w:after="0" w:line="240" w:lineRule="auto"/>
        <w:rPr>
          <w:rFonts w:ascii="Tahoma" w:eastAsia="Times New Roman" w:hAnsi="Tahoma" w:cs="Tahoma"/>
          <w:sz w:val="24"/>
          <w:szCs w:val="24"/>
          <w:lang w:val="en-US" w:eastAsia="ru-RU"/>
        </w:rPr>
      </w:pP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The largest share of the Group's revenue is represented by revenue from sales of electricity (</w:t>
      </w:r>
      <w:r w:rsidR="00DA6659">
        <w:rPr>
          <w:rFonts w:ascii="Tahoma" w:eastAsia="Times New Roman" w:hAnsi="Tahoma" w:cs="Tahoma"/>
          <w:sz w:val="24"/>
          <w:szCs w:val="24"/>
          <w:lang w:val="en-US" w:eastAsia="ru-RU"/>
        </w:rPr>
        <w:t>54</w:t>
      </w:r>
      <w:r w:rsidR="002B0378" w:rsidRPr="002B0378">
        <w:rPr>
          <w:rFonts w:ascii="Tahoma" w:eastAsia="Times New Roman" w:hAnsi="Tahoma" w:cs="Tahoma"/>
          <w:sz w:val="24"/>
          <w:szCs w:val="24"/>
          <w:lang w:val="en-US" w:eastAsia="ru-RU"/>
        </w:rPr>
        <w:t>%</w:t>
      </w:r>
      <w:r w:rsidRPr="00595970">
        <w:rPr>
          <w:rFonts w:ascii="Tahoma" w:eastAsia="Times New Roman" w:hAnsi="Tahoma" w:cs="Tahoma"/>
          <w:sz w:val="24"/>
          <w:szCs w:val="24"/>
          <w:lang w:val="en-US" w:eastAsia="ru-RU"/>
        </w:rPr>
        <w:t>)</w:t>
      </w:r>
      <w:r w:rsidR="002B0378" w:rsidRPr="002B0378">
        <w:rPr>
          <w:rFonts w:ascii="Tahoma" w:eastAsia="Times New Roman" w:hAnsi="Tahoma" w:cs="Tahoma"/>
          <w:sz w:val="24"/>
          <w:szCs w:val="24"/>
          <w:lang w:val="en-US" w:eastAsia="ru-RU"/>
        </w:rPr>
        <w:t xml:space="preserve">, </w:t>
      </w:r>
      <w:r w:rsidR="002B0378">
        <w:rPr>
          <w:rFonts w:ascii="Tahoma" w:eastAsia="Times New Roman" w:hAnsi="Tahoma" w:cs="Tahoma"/>
          <w:sz w:val="24"/>
          <w:szCs w:val="24"/>
          <w:lang w:val="en-US" w:eastAsia="ru-RU"/>
        </w:rPr>
        <w:t>h</w:t>
      </w:r>
      <w:r w:rsidR="002B0378" w:rsidRPr="002B0378">
        <w:rPr>
          <w:rFonts w:ascii="Tahoma" w:eastAsia="Times New Roman" w:hAnsi="Tahoma" w:cs="Tahoma"/>
          <w:sz w:val="24"/>
          <w:szCs w:val="24"/>
          <w:lang w:val="en-US" w:eastAsia="ru-RU"/>
        </w:rPr>
        <w:t xml:space="preserve">eat </w:t>
      </w:r>
      <w:r w:rsidR="00DA6659">
        <w:rPr>
          <w:rFonts w:ascii="Tahoma" w:eastAsia="Times New Roman" w:hAnsi="Tahoma" w:cs="Tahoma"/>
          <w:sz w:val="24"/>
          <w:szCs w:val="24"/>
          <w:lang w:val="en-US" w:eastAsia="ru-RU"/>
        </w:rPr>
        <w:t>output</w:t>
      </w:r>
      <w:r w:rsidR="002B0378">
        <w:rPr>
          <w:rFonts w:ascii="Tahoma" w:eastAsia="Times New Roman" w:hAnsi="Tahoma" w:cs="Tahoma"/>
          <w:sz w:val="24"/>
          <w:szCs w:val="24"/>
          <w:lang w:val="en-US" w:eastAsia="ru-RU"/>
        </w:rPr>
        <w:t xml:space="preserve"> (2</w:t>
      </w:r>
      <w:r w:rsidR="00DA6659">
        <w:rPr>
          <w:rFonts w:ascii="Tahoma" w:eastAsia="Times New Roman" w:hAnsi="Tahoma" w:cs="Tahoma"/>
          <w:sz w:val="24"/>
          <w:szCs w:val="24"/>
          <w:lang w:val="en-US" w:eastAsia="ru-RU"/>
        </w:rPr>
        <w:t>8</w:t>
      </w:r>
      <w:r w:rsidR="002B0378">
        <w:rPr>
          <w:rFonts w:ascii="Tahoma" w:eastAsia="Times New Roman" w:hAnsi="Tahoma" w:cs="Tahoma"/>
          <w:sz w:val="24"/>
          <w:szCs w:val="24"/>
          <w:lang w:val="en-US" w:eastAsia="ru-RU"/>
        </w:rPr>
        <w:t xml:space="preserve">%). Other revenue </w:t>
      </w:r>
      <w:r w:rsidR="00736393" w:rsidRPr="00736393">
        <w:rPr>
          <w:rFonts w:ascii="Tahoma" w:eastAsia="Times New Roman" w:hAnsi="Tahoma" w:cs="Tahoma"/>
          <w:sz w:val="24"/>
          <w:szCs w:val="24"/>
          <w:lang w:val="en-US" w:eastAsia="ru-RU"/>
        </w:rPr>
        <w:t>(1</w:t>
      </w:r>
      <w:r w:rsidR="00DA6659">
        <w:rPr>
          <w:rFonts w:ascii="Tahoma" w:eastAsia="Times New Roman" w:hAnsi="Tahoma" w:cs="Tahoma"/>
          <w:sz w:val="24"/>
          <w:szCs w:val="24"/>
          <w:lang w:val="en-US" w:eastAsia="ru-RU"/>
        </w:rPr>
        <w:t>2</w:t>
      </w:r>
      <w:r w:rsidR="00736393" w:rsidRPr="00736393">
        <w:rPr>
          <w:rFonts w:ascii="Tahoma" w:eastAsia="Times New Roman" w:hAnsi="Tahoma" w:cs="Tahoma"/>
          <w:sz w:val="24"/>
          <w:szCs w:val="24"/>
          <w:lang w:val="en-US" w:eastAsia="ru-RU"/>
        </w:rPr>
        <w:t xml:space="preserve">%) </w:t>
      </w:r>
      <w:r w:rsidR="002B0378">
        <w:rPr>
          <w:rFonts w:ascii="Tahoma" w:eastAsia="Times New Roman" w:hAnsi="Tahoma" w:cs="Tahoma"/>
          <w:sz w:val="24"/>
          <w:szCs w:val="24"/>
          <w:lang w:val="en-US" w:eastAsia="ru-RU"/>
        </w:rPr>
        <w:t>includes such items as r</w:t>
      </w:r>
      <w:r w:rsidR="002B0378" w:rsidRPr="002B0378">
        <w:rPr>
          <w:rFonts w:ascii="Tahoma" w:eastAsia="Times New Roman" w:hAnsi="Tahoma" w:cs="Tahoma"/>
          <w:sz w:val="24"/>
          <w:szCs w:val="24"/>
          <w:lang w:val="en-US" w:eastAsia="ru-RU"/>
        </w:rPr>
        <w:t>epair and construction services</w:t>
      </w:r>
      <w:r w:rsidR="002B0378">
        <w:rPr>
          <w:rFonts w:ascii="Tahoma" w:eastAsia="Times New Roman" w:hAnsi="Tahoma" w:cs="Tahoma"/>
          <w:sz w:val="24"/>
          <w:szCs w:val="24"/>
          <w:lang w:val="en-US" w:eastAsia="ru-RU"/>
        </w:rPr>
        <w:t>, t</w:t>
      </w:r>
      <w:r w:rsidR="002B0378" w:rsidRPr="002B0378">
        <w:rPr>
          <w:rFonts w:ascii="Tahoma" w:eastAsia="Times New Roman" w:hAnsi="Tahoma" w:cs="Tahoma"/>
          <w:sz w:val="24"/>
          <w:szCs w:val="24"/>
          <w:lang w:val="en-US" w:eastAsia="ru-RU"/>
        </w:rPr>
        <w:t>echnological connection</w:t>
      </w:r>
      <w:r w:rsidR="002B0378">
        <w:rPr>
          <w:rFonts w:ascii="Tahoma" w:eastAsia="Times New Roman" w:hAnsi="Tahoma" w:cs="Tahoma"/>
          <w:sz w:val="24"/>
          <w:szCs w:val="24"/>
          <w:lang w:val="en-US" w:eastAsia="ru-RU"/>
        </w:rPr>
        <w:t>, as well as</w:t>
      </w:r>
      <w:r w:rsidR="002B0378" w:rsidRPr="002B0378">
        <w:rPr>
          <w:lang w:val="en-US"/>
        </w:rPr>
        <w:t xml:space="preserve"> </w:t>
      </w:r>
      <w:r w:rsidR="002B0378" w:rsidRPr="002B0378">
        <w:rPr>
          <w:rFonts w:ascii="Tahoma" w:eastAsia="Times New Roman" w:hAnsi="Tahoma" w:cs="Tahoma"/>
          <w:sz w:val="24"/>
          <w:szCs w:val="24"/>
          <w:lang w:val="en-US" w:eastAsia="ru-RU"/>
        </w:rPr>
        <w:t>revenue from rentals, transportation and communication services</w:t>
      </w:r>
      <w:r w:rsidR="002B0378">
        <w:rPr>
          <w:rFonts w:ascii="Tahoma" w:eastAsia="Times New Roman" w:hAnsi="Tahoma" w:cs="Tahoma"/>
          <w:sz w:val="24"/>
          <w:szCs w:val="24"/>
          <w:lang w:val="en-US" w:eastAsia="ru-RU"/>
        </w:rPr>
        <w:t>.</w:t>
      </w:r>
    </w:p>
    <w:p w:rsidR="00595970" w:rsidRDefault="00595970" w:rsidP="00595970">
      <w:pPr>
        <w:spacing w:after="0" w:line="240" w:lineRule="auto"/>
        <w:jc w:val="both"/>
        <w:rPr>
          <w:rFonts w:ascii="Tahoma" w:eastAsia="Times New Roman" w:hAnsi="Tahoma" w:cs="Tahoma"/>
          <w:sz w:val="24"/>
          <w:szCs w:val="24"/>
          <w:lang w:val="en-US" w:eastAsia="ru-RU"/>
        </w:rPr>
      </w:pPr>
    </w:p>
    <w:p w:rsidR="00681E51" w:rsidRDefault="002B0378" w:rsidP="00595970">
      <w:pPr>
        <w:spacing w:after="0" w:line="240" w:lineRule="auto"/>
        <w:jc w:val="both"/>
        <w:rPr>
          <w:rFonts w:ascii="Tahoma" w:eastAsia="Times New Roman" w:hAnsi="Tahoma" w:cs="Tahoma"/>
          <w:sz w:val="24"/>
          <w:szCs w:val="24"/>
          <w:lang w:val="en-US" w:eastAsia="ru-RU"/>
        </w:rPr>
      </w:pPr>
      <w:r w:rsidRPr="002B0378">
        <w:rPr>
          <w:rFonts w:ascii="Tahoma" w:eastAsia="Times New Roman" w:hAnsi="Tahoma" w:cs="Tahoma"/>
          <w:b/>
          <w:sz w:val="24"/>
          <w:szCs w:val="24"/>
          <w:lang w:val="en-US" w:eastAsia="ru-RU"/>
        </w:rPr>
        <w:t>Revenue structure</w:t>
      </w:r>
      <w:r>
        <w:rPr>
          <w:rFonts w:ascii="Tahoma" w:eastAsia="Times New Roman" w:hAnsi="Tahoma" w:cs="Tahoma"/>
          <w:sz w:val="24"/>
          <w:szCs w:val="24"/>
          <w:lang w:val="en-US" w:eastAsia="ru-RU"/>
        </w:rPr>
        <w:t xml:space="preserve"> </w:t>
      </w:r>
    </w:p>
    <w:p w:rsidR="002F6345" w:rsidRPr="00595970" w:rsidRDefault="002B0378"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w:t>
      </w:r>
      <w:proofErr w:type="spellStart"/>
      <w:proofErr w:type="gramStart"/>
      <w:r>
        <w:rPr>
          <w:rFonts w:ascii="Tahoma" w:eastAsia="Times New Roman" w:hAnsi="Tahoma" w:cs="Tahoma"/>
          <w:sz w:val="24"/>
          <w:szCs w:val="24"/>
          <w:lang w:val="en-US" w:eastAsia="ru-RU"/>
        </w:rPr>
        <w:t>mln</w:t>
      </w:r>
      <w:proofErr w:type="spellEnd"/>
      <w:proofErr w:type="gramEnd"/>
      <w:r>
        <w:rPr>
          <w:rFonts w:ascii="Tahoma" w:eastAsia="Times New Roman" w:hAnsi="Tahoma" w:cs="Tahoma"/>
          <w:sz w:val="24"/>
          <w:szCs w:val="24"/>
          <w:lang w:val="en-US" w:eastAsia="ru-RU"/>
        </w:rPr>
        <w:t xml:space="preserve"> RUR)</w:t>
      </w:r>
    </w:p>
    <w:tbl>
      <w:tblPr>
        <w:tblW w:w="5000" w:type="pct"/>
        <w:tblCellMar>
          <w:left w:w="0" w:type="dxa"/>
          <w:right w:w="0" w:type="dxa"/>
        </w:tblCellMar>
        <w:tblLook w:val="04A0" w:firstRow="1" w:lastRow="0" w:firstColumn="1" w:lastColumn="0" w:noHBand="0" w:noVBand="1"/>
      </w:tblPr>
      <w:tblGrid>
        <w:gridCol w:w="4119"/>
        <w:gridCol w:w="1417"/>
        <w:gridCol w:w="2128"/>
        <w:gridCol w:w="1991"/>
      </w:tblGrid>
      <w:tr w:rsidR="00DA6659" w:rsidRPr="00595970" w:rsidTr="002B0378">
        <w:tc>
          <w:tcPr>
            <w:tcW w:w="2133"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595970" w:rsidRDefault="00DA6659" w:rsidP="00595970">
            <w:pPr>
              <w:spacing w:after="0" w:line="240" w:lineRule="auto"/>
              <w:jc w:val="center"/>
              <w:rPr>
                <w:rFonts w:ascii="Tahoma" w:eastAsia="Times New Roman" w:hAnsi="Tahoma" w:cs="Tahoma"/>
                <w:color w:val="51657E"/>
                <w:sz w:val="24"/>
                <w:szCs w:val="24"/>
                <w:lang w:val="en-US" w:eastAsia="ru-RU"/>
              </w:rPr>
            </w:pPr>
          </w:p>
        </w:tc>
        <w:tc>
          <w:tcPr>
            <w:tcW w:w="734"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b/>
                <w:color w:val="000000"/>
                <w:sz w:val="24"/>
                <w:szCs w:val="24"/>
                <w:lang w:val="en-US" w:eastAsia="ru-RU"/>
              </w:rPr>
            </w:pPr>
            <w:r w:rsidRPr="00DA6659">
              <w:rPr>
                <w:rFonts w:ascii="Tahoma" w:eastAsia="Times New Roman" w:hAnsi="Tahoma" w:cs="Tahoma"/>
                <w:b/>
                <w:color w:val="000000"/>
                <w:sz w:val="24"/>
                <w:szCs w:val="24"/>
                <w:lang w:val="en-US" w:eastAsia="ru-RU"/>
              </w:rPr>
              <w:t>3м 2012</w:t>
            </w:r>
          </w:p>
        </w:tc>
        <w:tc>
          <w:tcPr>
            <w:tcW w:w="1102"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b/>
                <w:color w:val="000000"/>
                <w:sz w:val="24"/>
                <w:szCs w:val="24"/>
                <w:lang w:val="en-US" w:eastAsia="ru-RU"/>
              </w:rPr>
            </w:pPr>
            <w:r w:rsidRPr="00DA6659">
              <w:rPr>
                <w:rFonts w:ascii="Tahoma" w:eastAsia="Times New Roman" w:hAnsi="Tahoma" w:cs="Tahoma"/>
                <w:b/>
                <w:color w:val="000000"/>
                <w:sz w:val="24"/>
                <w:szCs w:val="24"/>
                <w:lang w:val="en-US" w:eastAsia="ru-RU"/>
              </w:rPr>
              <w:t>3м 2011</w:t>
            </w:r>
          </w:p>
        </w:tc>
        <w:tc>
          <w:tcPr>
            <w:tcW w:w="1031"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2B0378" w:rsidRDefault="00DA6659" w:rsidP="002B0378">
            <w:pPr>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 xml:space="preserve">Change </w:t>
            </w:r>
            <w:proofErr w:type="spellStart"/>
            <w:r>
              <w:rPr>
                <w:rFonts w:ascii="Tahoma" w:eastAsia="Times New Roman" w:hAnsi="Tahoma" w:cs="Tahoma"/>
                <w:color w:val="000000"/>
                <w:sz w:val="24"/>
                <w:szCs w:val="24"/>
                <w:lang w:val="en-US" w:eastAsia="ru-RU"/>
              </w:rPr>
              <w:t>y.o.y</w:t>
            </w:r>
            <w:proofErr w:type="spellEnd"/>
            <w:r w:rsidRPr="002B0378">
              <w:rPr>
                <w:rFonts w:ascii="Tahoma" w:eastAsia="Times New Roman" w:hAnsi="Tahoma" w:cs="Tahoma"/>
                <w:color w:val="000000"/>
                <w:sz w:val="24"/>
                <w:szCs w:val="24"/>
                <w:lang w:val="en-US" w:eastAsia="ru-RU"/>
              </w:rPr>
              <w:t>, %</w:t>
            </w:r>
          </w:p>
        </w:tc>
      </w:tr>
      <w:tr w:rsidR="00DA6659" w:rsidRPr="00595970" w:rsidTr="002B0378">
        <w:tc>
          <w:tcPr>
            <w:tcW w:w="2133"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595970" w:rsidRDefault="00DA6659" w:rsidP="00DA6659">
            <w:pPr>
              <w:spacing w:after="0" w:line="240" w:lineRule="auto"/>
              <w:rPr>
                <w:rFonts w:ascii="Tahoma" w:eastAsia="Times New Roman" w:hAnsi="Tahoma" w:cs="Tahoma"/>
                <w:color w:val="51657E"/>
                <w:sz w:val="24"/>
                <w:szCs w:val="24"/>
                <w:lang w:val="en-US" w:eastAsia="ru-RU"/>
              </w:rPr>
            </w:pPr>
            <w:r w:rsidRPr="00595970">
              <w:rPr>
                <w:rFonts w:ascii="Tahoma" w:eastAsia="Times New Roman" w:hAnsi="Tahoma" w:cs="Tahoma"/>
                <w:color w:val="000000"/>
                <w:sz w:val="24"/>
                <w:szCs w:val="24"/>
                <w:lang w:val="en-US" w:eastAsia="ru-RU"/>
              </w:rPr>
              <w:t>Sales of electricity</w:t>
            </w:r>
            <w:r>
              <w:rPr>
                <w:rFonts w:ascii="Tahoma" w:eastAsia="Times New Roman" w:hAnsi="Tahoma" w:cs="Tahoma"/>
                <w:color w:val="000000"/>
                <w:sz w:val="24"/>
                <w:szCs w:val="24"/>
                <w:lang w:val="en-US" w:eastAsia="ru-RU"/>
              </w:rPr>
              <w:t xml:space="preserve"> </w:t>
            </w:r>
          </w:p>
        </w:tc>
        <w:tc>
          <w:tcPr>
            <w:tcW w:w="734"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24</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378</w:t>
            </w:r>
          </w:p>
        </w:tc>
        <w:tc>
          <w:tcPr>
            <w:tcW w:w="1102"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23</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359</w:t>
            </w:r>
          </w:p>
        </w:tc>
        <w:tc>
          <w:tcPr>
            <w:tcW w:w="1031"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4%</w:t>
            </w:r>
          </w:p>
        </w:tc>
      </w:tr>
      <w:tr w:rsidR="00DA6659" w:rsidRPr="00595970" w:rsidTr="002B0378">
        <w:tc>
          <w:tcPr>
            <w:tcW w:w="2133"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595970" w:rsidRDefault="00DA6659" w:rsidP="00595970">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Sales of</w:t>
            </w:r>
            <w:r>
              <w:rPr>
                <w:rFonts w:ascii="Tahoma" w:eastAsia="Times New Roman" w:hAnsi="Tahoma" w:cs="Tahoma"/>
                <w:color w:val="000000"/>
                <w:sz w:val="24"/>
                <w:szCs w:val="24"/>
                <w:lang w:val="en-US" w:eastAsia="ru-RU"/>
              </w:rPr>
              <w:t xml:space="preserve"> </w:t>
            </w:r>
            <w:r w:rsidRPr="00DA6659">
              <w:rPr>
                <w:rFonts w:ascii="Tahoma" w:eastAsia="Times New Roman" w:hAnsi="Tahoma" w:cs="Tahoma"/>
                <w:color w:val="000000"/>
                <w:sz w:val="24"/>
                <w:szCs w:val="24"/>
                <w:lang w:val="en-US" w:eastAsia="ru-RU"/>
              </w:rPr>
              <w:t>capacity</w:t>
            </w:r>
          </w:p>
        </w:tc>
        <w:tc>
          <w:tcPr>
            <w:tcW w:w="734"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303</w:t>
            </w:r>
          </w:p>
        </w:tc>
        <w:tc>
          <w:tcPr>
            <w:tcW w:w="1102"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312</w:t>
            </w:r>
          </w:p>
        </w:tc>
        <w:tc>
          <w:tcPr>
            <w:tcW w:w="1031"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-3%</w:t>
            </w:r>
          </w:p>
        </w:tc>
      </w:tr>
      <w:tr w:rsidR="00DA6659" w:rsidRPr="00595970" w:rsidTr="002B0378">
        <w:tc>
          <w:tcPr>
            <w:tcW w:w="2133"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595970" w:rsidRDefault="00DA6659" w:rsidP="00DA6659">
            <w:pPr>
              <w:spacing w:after="0" w:line="240" w:lineRule="auto"/>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H</w:t>
            </w:r>
            <w:r w:rsidRPr="002B0378">
              <w:rPr>
                <w:rFonts w:ascii="Tahoma" w:eastAsia="Times New Roman" w:hAnsi="Tahoma" w:cs="Tahoma"/>
                <w:color w:val="000000"/>
                <w:sz w:val="24"/>
                <w:szCs w:val="24"/>
                <w:lang w:val="en-US" w:eastAsia="ru-RU"/>
              </w:rPr>
              <w:t>eat sales</w:t>
            </w:r>
          </w:p>
        </w:tc>
        <w:tc>
          <w:tcPr>
            <w:tcW w:w="734"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12</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579</w:t>
            </w:r>
          </w:p>
        </w:tc>
        <w:tc>
          <w:tcPr>
            <w:tcW w:w="1102"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11</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866</w:t>
            </w:r>
          </w:p>
        </w:tc>
        <w:tc>
          <w:tcPr>
            <w:tcW w:w="1031"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6%</w:t>
            </w:r>
          </w:p>
        </w:tc>
      </w:tr>
      <w:tr w:rsidR="00DA6659" w:rsidRPr="00595970" w:rsidTr="002B0378">
        <w:tc>
          <w:tcPr>
            <w:tcW w:w="2133"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595970" w:rsidRDefault="00DA6659" w:rsidP="00595970">
            <w:pPr>
              <w:spacing w:after="0" w:line="240" w:lineRule="auto"/>
              <w:rPr>
                <w:rFonts w:ascii="Tahoma" w:eastAsia="Times New Roman" w:hAnsi="Tahoma" w:cs="Tahoma"/>
                <w:color w:val="51657E"/>
                <w:sz w:val="24"/>
                <w:szCs w:val="24"/>
                <w:lang w:eastAsia="ru-RU"/>
              </w:rPr>
            </w:pPr>
            <w:proofErr w:type="spellStart"/>
            <w:r w:rsidRPr="00595970">
              <w:rPr>
                <w:rFonts w:ascii="Tahoma" w:eastAsia="Times New Roman" w:hAnsi="Tahoma" w:cs="Tahoma"/>
                <w:color w:val="000000"/>
                <w:sz w:val="24"/>
                <w:szCs w:val="24"/>
                <w:lang w:eastAsia="ru-RU"/>
              </w:rPr>
              <w:t>Other</w:t>
            </w:r>
            <w:proofErr w:type="spellEnd"/>
            <w:r w:rsidRPr="00595970">
              <w:rPr>
                <w:rFonts w:ascii="Tahoma" w:eastAsia="Times New Roman" w:hAnsi="Tahoma" w:cs="Tahoma"/>
                <w:color w:val="000000"/>
                <w:sz w:val="24"/>
                <w:szCs w:val="24"/>
                <w:lang w:eastAsia="ru-RU"/>
              </w:rPr>
              <w:t xml:space="preserve"> </w:t>
            </w:r>
            <w:proofErr w:type="spellStart"/>
            <w:r w:rsidRPr="00595970">
              <w:rPr>
                <w:rFonts w:ascii="Tahoma" w:eastAsia="Times New Roman" w:hAnsi="Tahoma" w:cs="Tahoma"/>
                <w:color w:val="000000"/>
                <w:sz w:val="24"/>
                <w:szCs w:val="24"/>
                <w:lang w:eastAsia="ru-RU"/>
              </w:rPr>
              <w:t>revenue</w:t>
            </w:r>
            <w:proofErr w:type="spellEnd"/>
            <w:r w:rsidRPr="00595970">
              <w:rPr>
                <w:rFonts w:ascii="Tahoma" w:eastAsia="Times New Roman" w:hAnsi="Tahoma" w:cs="Tahoma"/>
                <w:color w:val="000000"/>
                <w:sz w:val="24"/>
                <w:szCs w:val="24"/>
                <w:lang w:eastAsia="ru-RU"/>
              </w:rPr>
              <w:t xml:space="preserve"> </w:t>
            </w:r>
          </w:p>
        </w:tc>
        <w:tc>
          <w:tcPr>
            <w:tcW w:w="734"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D42EC">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5</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32</w:t>
            </w:r>
            <w:r w:rsidR="00DD42EC">
              <w:rPr>
                <w:rFonts w:ascii="Tahoma" w:eastAsia="Times New Roman" w:hAnsi="Tahoma" w:cs="Tahoma"/>
                <w:color w:val="000000"/>
                <w:sz w:val="24"/>
                <w:szCs w:val="24"/>
                <w:lang w:val="en-US" w:eastAsia="ru-RU"/>
              </w:rPr>
              <w:t>2</w:t>
            </w:r>
          </w:p>
        </w:tc>
        <w:tc>
          <w:tcPr>
            <w:tcW w:w="1102"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4</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513</w:t>
            </w:r>
          </w:p>
        </w:tc>
        <w:tc>
          <w:tcPr>
            <w:tcW w:w="1031"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18%</w:t>
            </w:r>
          </w:p>
        </w:tc>
      </w:tr>
      <w:tr w:rsidR="00DA6659" w:rsidRPr="00595970" w:rsidTr="002B0378">
        <w:tc>
          <w:tcPr>
            <w:tcW w:w="2133"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2B0378" w:rsidRDefault="00DA6659" w:rsidP="00595970">
            <w:pPr>
              <w:spacing w:after="0" w:line="240" w:lineRule="auto"/>
              <w:rPr>
                <w:rFonts w:ascii="Tahoma" w:eastAsia="Times New Roman" w:hAnsi="Tahoma" w:cs="Tahoma"/>
                <w:b/>
                <w:color w:val="000000"/>
                <w:sz w:val="24"/>
                <w:szCs w:val="24"/>
                <w:lang w:eastAsia="ru-RU"/>
              </w:rPr>
            </w:pPr>
            <w:r w:rsidRPr="002B0378">
              <w:rPr>
                <w:rFonts w:ascii="Tahoma" w:eastAsia="Times New Roman" w:hAnsi="Tahoma" w:cs="Tahoma"/>
                <w:b/>
                <w:color w:val="000000"/>
                <w:sz w:val="24"/>
                <w:szCs w:val="24"/>
                <w:lang w:eastAsia="ru-RU"/>
              </w:rPr>
              <w:t>Total revenue</w:t>
            </w:r>
          </w:p>
        </w:tc>
        <w:tc>
          <w:tcPr>
            <w:tcW w:w="734"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42</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582</w:t>
            </w:r>
          </w:p>
        </w:tc>
        <w:tc>
          <w:tcPr>
            <w:tcW w:w="1102"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40</w:t>
            </w:r>
            <w:r>
              <w:rPr>
                <w:rFonts w:ascii="Tahoma" w:eastAsia="Times New Roman" w:hAnsi="Tahoma" w:cs="Tahoma"/>
                <w:color w:val="000000"/>
                <w:sz w:val="24"/>
                <w:szCs w:val="24"/>
                <w:lang w:val="en-US" w:eastAsia="ru-RU"/>
              </w:rPr>
              <w:t>,</w:t>
            </w:r>
            <w:r w:rsidRPr="00DA6659">
              <w:rPr>
                <w:rFonts w:ascii="Tahoma" w:eastAsia="Times New Roman" w:hAnsi="Tahoma" w:cs="Tahoma"/>
                <w:color w:val="000000"/>
                <w:sz w:val="24"/>
                <w:szCs w:val="24"/>
                <w:lang w:val="en-US" w:eastAsia="ru-RU"/>
              </w:rPr>
              <w:t>050</w:t>
            </w:r>
          </w:p>
        </w:tc>
        <w:tc>
          <w:tcPr>
            <w:tcW w:w="1031"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DA6659" w:rsidRPr="00DA6659" w:rsidRDefault="00DA6659" w:rsidP="00DA6659">
            <w:pPr>
              <w:spacing w:after="0" w:line="240" w:lineRule="auto"/>
              <w:rPr>
                <w:rFonts w:ascii="Tahoma" w:eastAsia="Times New Roman" w:hAnsi="Tahoma" w:cs="Tahoma"/>
                <w:color w:val="000000"/>
                <w:sz w:val="24"/>
                <w:szCs w:val="24"/>
                <w:lang w:val="en-US" w:eastAsia="ru-RU"/>
              </w:rPr>
            </w:pPr>
            <w:r w:rsidRPr="00DA6659">
              <w:rPr>
                <w:rFonts w:ascii="Tahoma" w:eastAsia="Times New Roman" w:hAnsi="Tahoma" w:cs="Tahoma"/>
                <w:color w:val="000000"/>
                <w:sz w:val="24"/>
                <w:szCs w:val="24"/>
                <w:lang w:val="en-US" w:eastAsia="ru-RU"/>
              </w:rPr>
              <w:t>6%</w:t>
            </w:r>
          </w:p>
        </w:tc>
      </w:tr>
    </w:tbl>
    <w:p w:rsidR="00595970" w:rsidRPr="00595970" w:rsidRDefault="00595970" w:rsidP="00595970">
      <w:pPr>
        <w:spacing w:after="0" w:line="240" w:lineRule="auto"/>
        <w:jc w:val="both"/>
        <w:rPr>
          <w:rFonts w:ascii="Tahoma" w:eastAsia="Times New Roman" w:hAnsi="Tahoma" w:cs="Tahoma"/>
          <w:sz w:val="24"/>
          <w:szCs w:val="24"/>
          <w:lang w:eastAsia="ru-RU"/>
        </w:rPr>
      </w:pPr>
    </w:p>
    <w:p w:rsidR="00595970" w:rsidRPr="006348FD" w:rsidRDefault="006348FD" w:rsidP="00595970">
      <w:pPr>
        <w:spacing w:after="0" w:line="240" w:lineRule="auto"/>
        <w:jc w:val="both"/>
        <w:rPr>
          <w:rFonts w:ascii="Tahoma" w:eastAsia="Times New Roman" w:hAnsi="Tahoma" w:cs="Tahoma"/>
          <w:b/>
          <w:sz w:val="24"/>
          <w:szCs w:val="24"/>
          <w:lang w:val="en-US" w:eastAsia="ru-RU"/>
        </w:rPr>
      </w:pPr>
      <w:r w:rsidRPr="006348FD">
        <w:rPr>
          <w:rFonts w:ascii="Tahoma" w:eastAsia="Times New Roman" w:hAnsi="Tahoma" w:cs="Tahoma"/>
          <w:b/>
          <w:sz w:val="24"/>
          <w:szCs w:val="24"/>
          <w:lang w:val="en-US" w:eastAsia="ru-RU"/>
        </w:rPr>
        <w:t>Operating expenses</w:t>
      </w:r>
    </w:p>
    <w:p w:rsidR="006348FD" w:rsidRDefault="006348FD" w:rsidP="00595970">
      <w:pPr>
        <w:spacing w:after="0" w:line="240" w:lineRule="auto"/>
        <w:jc w:val="both"/>
        <w:rPr>
          <w:rFonts w:ascii="Tahoma" w:eastAsia="Times New Roman" w:hAnsi="Tahoma" w:cs="Tahoma"/>
          <w:sz w:val="24"/>
          <w:szCs w:val="24"/>
          <w:lang w:val="en-US" w:eastAsia="ru-RU"/>
        </w:rPr>
      </w:pPr>
    </w:p>
    <w:p w:rsidR="009006C0" w:rsidRDefault="009006C0"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In </w:t>
      </w:r>
      <w:r w:rsidR="00DA6659">
        <w:rPr>
          <w:rFonts w:ascii="Tahoma" w:eastAsia="Times New Roman" w:hAnsi="Tahoma" w:cs="Tahoma"/>
          <w:sz w:val="24"/>
          <w:szCs w:val="24"/>
          <w:lang w:val="en-US" w:eastAsia="ru-RU"/>
        </w:rPr>
        <w:t>the firs</w:t>
      </w:r>
      <w:r w:rsidR="00FD3A33">
        <w:rPr>
          <w:rFonts w:ascii="Tahoma" w:eastAsia="Times New Roman" w:hAnsi="Tahoma" w:cs="Tahoma"/>
          <w:sz w:val="24"/>
          <w:szCs w:val="24"/>
          <w:lang w:val="en-US" w:eastAsia="ru-RU"/>
        </w:rPr>
        <w:t>t</w:t>
      </w:r>
      <w:r w:rsidR="00DA6659">
        <w:rPr>
          <w:rFonts w:ascii="Tahoma" w:eastAsia="Times New Roman" w:hAnsi="Tahoma" w:cs="Tahoma"/>
          <w:sz w:val="24"/>
          <w:szCs w:val="24"/>
          <w:lang w:val="en-US" w:eastAsia="ru-RU"/>
        </w:rPr>
        <w:t xml:space="preserve"> quarter of </w:t>
      </w:r>
      <w:r>
        <w:rPr>
          <w:rFonts w:ascii="Tahoma" w:eastAsia="Times New Roman" w:hAnsi="Tahoma" w:cs="Tahoma"/>
          <w:sz w:val="24"/>
          <w:szCs w:val="24"/>
          <w:lang w:val="en-US" w:eastAsia="ru-RU"/>
        </w:rPr>
        <w:t>201</w:t>
      </w:r>
      <w:r w:rsidR="00FD3A33">
        <w:rPr>
          <w:rFonts w:ascii="Tahoma" w:eastAsia="Times New Roman" w:hAnsi="Tahoma" w:cs="Tahoma"/>
          <w:sz w:val="24"/>
          <w:szCs w:val="24"/>
          <w:lang w:val="en-US" w:eastAsia="ru-RU"/>
        </w:rPr>
        <w:t>2</w:t>
      </w:r>
      <w:r>
        <w:rPr>
          <w:rFonts w:ascii="Tahoma" w:eastAsia="Times New Roman" w:hAnsi="Tahoma" w:cs="Tahoma"/>
          <w:sz w:val="24"/>
          <w:szCs w:val="24"/>
          <w:lang w:val="en-US" w:eastAsia="ru-RU"/>
        </w:rPr>
        <w:t xml:space="preserve"> the Group operating expenses </w:t>
      </w:r>
      <w:r w:rsidR="00DA6659">
        <w:rPr>
          <w:rFonts w:ascii="Tahoma" w:eastAsia="Times New Roman" w:hAnsi="Tahoma" w:cs="Tahoma"/>
          <w:sz w:val="24"/>
          <w:szCs w:val="24"/>
          <w:lang w:val="en-US" w:eastAsia="ru-RU"/>
        </w:rPr>
        <w:t>were up</w:t>
      </w:r>
      <w:r>
        <w:rPr>
          <w:rFonts w:ascii="Tahoma" w:eastAsia="Times New Roman" w:hAnsi="Tahoma" w:cs="Tahoma"/>
          <w:sz w:val="24"/>
          <w:szCs w:val="24"/>
          <w:lang w:val="en-US" w:eastAsia="ru-RU"/>
        </w:rPr>
        <w:t xml:space="preserve"> </w:t>
      </w:r>
      <w:r w:rsidR="00962DD7">
        <w:rPr>
          <w:rFonts w:ascii="Tahoma" w:eastAsia="Times New Roman" w:hAnsi="Tahoma" w:cs="Tahoma"/>
          <w:sz w:val="24"/>
          <w:szCs w:val="24"/>
          <w:lang w:val="en-US" w:eastAsia="ru-RU"/>
        </w:rPr>
        <w:t xml:space="preserve">by </w:t>
      </w:r>
      <w:r w:rsidR="00DA6659">
        <w:rPr>
          <w:rFonts w:ascii="Tahoma" w:eastAsia="Times New Roman" w:hAnsi="Tahoma" w:cs="Tahoma"/>
          <w:sz w:val="24"/>
          <w:szCs w:val="24"/>
          <w:lang w:val="en-US" w:eastAsia="ru-RU"/>
        </w:rPr>
        <w:t>23</w:t>
      </w:r>
      <w:r>
        <w:rPr>
          <w:rFonts w:ascii="Tahoma" w:eastAsia="Times New Roman" w:hAnsi="Tahoma" w:cs="Tahoma"/>
          <w:sz w:val="24"/>
          <w:szCs w:val="24"/>
          <w:lang w:val="en-US" w:eastAsia="ru-RU"/>
        </w:rPr>
        <w:t xml:space="preserve">% amounting to </w:t>
      </w:r>
      <w:r w:rsidR="00DA6659">
        <w:rPr>
          <w:rFonts w:ascii="Tahoma" w:eastAsia="Times New Roman" w:hAnsi="Tahoma" w:cs="Tahoma"/>
          <w:sz w:val="24"/>
          <w:szCs w:val="24"/>
          <w:lang w:val="en-US" w:eastAsia="ru-RU"/>
        </w:rPr>
        <w:t>40</w:t>
      </w:r>
      <w:r>
        <w:rPr>
          <w:rFonts w:ascii="Tahoma" w:eastAsia="Times New Roman" w:hAnsi="Tahoma" w:cs="Tahoma"/>
          <w:sz w:val="24"/>
          <w:szCs w:val="24"/>
          <w:lang w:val="en-US" w:eastAsia="ru-RU"/>
        </w:rPr>
        <w:t>,</w:t>
      </w:r>
      <w:r w:rsidR="00DA6659">
        <w:rPr>
          <w:rFonts w:ascii="Tahoma" w:eastAsia="Times New Roman" w:hAnsi="Tahoma" w:cs="Tahoma"/>
          <w:sz w:val="24"/>
          <w:szCs w:val="24"/>
          <w:lang w:val="en-US" w:eastAsia="ru-RU"/>
        </w:rPr>
        <w:t>704</w:t>
      </w:r>
      <w:r>
        <w:rPr>
          <w:rFonts w:ascii="Tahoma" w:eastAsia="Times New Roman" w:hAnsi="Tahoma" w:cs="Tahoma"/>
          <w:sz w:val="24"/>
          <w:szCs w:val="24"/>
          <w:lang w:val="en-US" w:eastAsia="ru-RU"/>
        </w:rPr>
        <w:t xml:space="preserve"> </w:t>
      </w:r>
      <w:proofErr w:type="spellStart"/>
      <w:r>
        <w:rPr>
          <w:rFonts w:ascii="Tahoma" w:eastAsia="Times New Roman" w:hAnsi="Tahoma" w:cs="Tahoma"/>
          <w:sz w:val="24"/>
          <w:szCs w:val="24"/>
          <w:lang w:val="en-US" w:eastAsia="ru-RU"/>
        </w:rPr>
        <w:t>mln</w:t>
      </w:r>
      <w:proofErr w:type="spellEnd"/>
      <w:r>
        <w:rPr>
          <w:rFonts w:ascii="Tahoma" w:eastAsia="Times New Roman" w:hAnsi="Tahoma" w:cs="Tahoma"/>
          <w:sz w:val="24"/>
          <w:szCs w:val="24"/>
          <w:lang w:val="en-US" w:eastAsia="ru-RU"/>
        </w:rPr>
        <w:t xml:space="preserve">. RUR compared to </w:t>
      </w:r>
      <w:r w:rsidR="00DA6659">
        <w:rPr>
          <w:rFonts w:ascii="Tahoma" w:eastAsia="Times New Roman" w:hAnsi="Tahoma" w:cs="Tahoma"/>
          <w:sz w:val="24"/>
          <w:szCs w:val="24"/>
          <w:lang w:val="en-US" w:eastAsia="ru-RU"/>
        </w:rPr>
        <w:t>33</w:t>
      </w:r>
      <w:r>
        <w:rPr>
          <w:rFonts w:ascii="Tahoma" w:eastAsia="Times New Roman" w:hAnsi="Tahoma" w:cs="Tahoma"/>
          <w:sz w:val="24"/>
          <w:szCs w:val="24"/>
          <w:lang w:val="en-US" w:eastAsia="ru-RU"/>
        </w:rPr>
        <w:t>,</w:t>
      </w:r>
      <w:r w:rsidR="00DA6659">
        <w:rPr>
          <w:rFonts w:ascii="Tahoma" w:eastAsia="Times New Roman" w:hAnsi="Tahoma" w:cs="Tahoma"/>
          <w:sz w:val="24"/>
          <w:szCs w:val="24"/>
          <w:lang w:val="en-US" w:eastAsia="ru-RU"/>
        </w:rPr>
        <w:t>159</w:t>
      </w:r>
      <w:r>
        <w:rPr>
          <w:rFonts w:ascii="Tahoma" w:eastAsia="Times New Roman" w:hAnsi="Tahoma" w:cs="Tahoma"/>
          <w:sz w:val="24"/>
          <w:szCs w:val="24"/>
          <w:lang w:val="en-US" w:eastAsia="ru-RU"/>
        </w:rPr>
        <w:t xml:space="preserve"> </w:t>
      </w:r>
      <w:proofErr w:type="spellStart"/>
      <w:r w:rsidR="00DA6659">
        <w:rPr>
          <w:rFonts w:ascii="Tahoma" w:eastAsia="Times New Roman" w:hAnsi="Tahoma" w:cs="Tahoma"/>
          <w:sz w:val="24"/>
          <w:szCs w:val="24"/>
          <w:lang w:val="en-US" w:eastAsia="ru-RU"/>
        </w:rPr>
        <w:t>mln</w:t>
      </w:r>
      <w:proofErr w:type="spellEnd"/>
      <w:r w:rsidR="00DA6659">
        <w:rPr>
          <w:rFonts w:ascii="Tahoma" w:eastAsia="Times New Roman" w:hAnsi="Tahoma" w:cs="Tahoma"/>
          <w:sz w:val="24"/>
          <w:szCs w:val="24"/>
          <w:lang w:val="en-US" w:eastAsia="ru-RU"/>
        </w:rPr>
        <w:t xml:space="preserve"> RUR </w:t>
      </w:r>
      <w:r>
        <w:rPr>
          <w:rFonts w:ascii="Tahoma" w:eastAsia="Times New Roman" w:hAnsi="Tahoma" w:cs="Tahoma"/>
          <w:sz w:val="24"/>
          <w:szCs w:val="24"/>
          <w:lang w:val="en-US" w:eastAsia="ru-RU"/>
        </w:rPr>
        <w:t>a year earlier.</w:t>
      </w:r>
    </w:p>
    <w:p w:rsidR="009006C0" w:rsidRDefault="009006C0" w:rsidP="00595970">
      <w:pPr>
        <w:spacing w:after="0" w:line="240" w:lineRule="auto"/>
        <w:jc w:val="both"/>
        <w:rPr>
          <w:rFonts w:ascii="Tahoma" w:eastAsia="Times New Roman" w:hAnsi="Tahoma" w:cs="Tahoma"/>
          <w:sz w:val="24"/>
          <w:szCs w:val="24"/>
          <w:lang w:val="en-US" w:eastAsia="ru-RU"/>
        </w:rPr>
      </w:pPr>
    </w:p>
    <w:p w:rsidR="000200A1" w:rsidRDefault="009006C0"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Fuel expenses which make up </w:t>
      </w:r>
      <w:r w:rsidR="00DA6659">
        <w:rPr>
          <w:rFonts w:ascii="Tahoma" w:eastAsia="Times New Roman" w:hAnsi="Tahoma" w:cs="Tahoma"/>
          <w:sz w:val="24"/>
          <w:szCs w:val="24"/>
          <w:lang w:val="en-US" w:eastAsia="ru-RU"/>
        </w:rPr>
        <w:t>41</w:t>
      </w:r>
      <w:r>
        <w:rPr>
          <w:rFonts w:ascii="Tahoma" w:eastAsia="Times New Roman" w:hAnsi="Tahoma" w:cs="Tahoma"/>
          <w:sz w:val="24"/>
          <w:szCs w:val="24"/>
          <w:lang w:val="en-US" w:eastAsia="ru-RU"/>
        </w:rPr>
        <w:t xml:space="preserve">% of total expenses increased by </w:t>
      </w:r>
      <w:r w:rsidR="00DA6659">
        <w:rPr>
          <w:rFonts w:ascii="Tahoma" w:eastAsia="Times New Roman" w:hAnsi="Tahoma" w:cs="Tahoma"/>
          <w:sz w:val="24"/>
          <w:szCs w:val="24"/>
          <w:lang w:val="en-US" w:eastAsia="ru-RU"/>
        </w:rPr>
        <w:t>18</w:t>
      </w:r>
      <w:r>
        <w:rPr>
          <w:rFonts w:ascii="Tahoma" w:eastAsia="Times New Roman" w:hAnsi="Tahoma" w:cs="Tahoma"/>
          <w:sz w:val="24"/>
          <w:szCs w:val="24"/>
          <w:lang w:val="en-US" w:eastAsia="ru-RU"/>
        </w:rPr>
        <w:t xml:space="preserve">% up to </w:t>
      </w:r>
      <w:r w:rsidR="00DA6659">
        <w:rPr>
          <w:rFonts w:ascii="Tahoma" w:eastAsia="Times New Roman" w:hAnsi="Tahoma" w:cs="Tahoma"/>
          <w:sz w:val="24"/>
          <w:szCs w:val="24"/>
          <w:lang w:val="en-US" w:eastAsia="ru-RU"/>
        </w:rPr>
        <w:t>16</w:t>
      </w:r>
      <w:r>
        <w:rPr>
          <w:rFonts w:ascii="Tahoma" w:eastAsia="Times New Roman" w:hAnsi="Tahoma" w:cs="Tahoma"/>
          <w:sz w:val="24"/>
          <w:szCs w:val="24"/>
          <w:lang w:val="en-US" w:eastAsia="ru-RU"/>
        </w:rPr>
        <w:t>,5</w:t>
      </w:r>
      <w:r w:rsidR="00DA6659">
        <w:rPr>
          <w:rFonts w:ascii="Tahoma" w:eastAsia="Times New Roman" w:hAnsi="Tahoma" w:cs="Tahoma"/>
          <w:sz w:val="24"/>
          <w:szCs w:val="24"/>
          <w:lang w:val="en-US" w:eastAsia="ru-RU"/>
        </w:rPr>
        <w:t>68</w:t>
      </w:r>
      <w:r>
        <w:rPr>
          <w:rFonts w:ascii="Tahoma" w:eastAsia="Times New Roman" w:hAnsi="Tahoma" w:cs="Tahoma"/>
          <w:sz w:val="24"/>
          <w:szCs w:val="24"/>
          <w:lang w:val="en-US" w:eastAsia="ru-RU"/>
        </w:rPr>
        <w:t xml:space="preserve"> </w:t>
      </w:r>
      <w:proofErr w:type="spellStart"/>
      <w:r>
        <w:rPr>
          <w:rFonts w:ascii="Tahoma" w:eastAsia="Times New Roman" w:hAnsi="Tahoma" w:cs="Tahoma"/>
          <w:sz w:val="24"/>
          <w:szCs w:val="24"/>
          <w:lang w:val="en-US" w:eastAsia="ru-RU"/>
        </w:rPr>
        <w:t>mln</w:t>
      </w:r>
      <w:proofErr w:type="spellEnd"/>
      <w:r>
        <w:rPr>
          <w:rFonts w:ascii="Tahoma" w:eastAsia="Times New Roman" w:hAnsi="Tahoma" w:cs="Tahoma"/>
          <w:sz w:val="24"/>
          <w:szCs w:val="24"/>
          <w:lang w:val="en-US" w:eastAsia="ru-RU"/>
        </w:rPr>
        <w:t xml:space="preserve"> RUR mostly due to </w:t>
      </w:r>
      <w:proofErr w:type="gramStart"/>
      <w:r>
        <w:rPr>
          <w:rFonts w:ascii="Tahoma" w:eastAsia="Times New Roman" w:hAnsi="Tahoma" w:cs="Tahoma"/>
          <w:sz w:val="24"/>
          <w:szCs w:val="24"/>
          <w:lang w:val="en-US" w:eastAsia="ru-RU"/>
        </w:rPr>
        <w:t>a</w:t>
      </w:r>
      <w:proofErr w:type="gramEnd"/>
      <w:r>
        <w:rPr>
          <w:rFonts w:ascii="Tahoma" w:eastAsia="Times New Roman" w:hAnsi="Tahoma" w:cs="Tahoma"/>
          <w:sz w:val="24"/>
          <w:szCs w:val="24"/>
          <w:lang w:val="en-US" w:eastAsia="ru-RU"/>
        </w:rPr>
        <w:t xml:space="preserve"> </w:t>
      </w:r>
      <w:r w:rsidR="00DA6659">
        <w:rPr>
          <w:rFonts w:ascii="Tahoma" w:eastAsia="Times New Roman" w:hAnsi="Tahoma" w:cs="Tahoma"/>
          <w:sz w:val="24"/>
          <w:szCs w:val="24"/>
          <w:lang w:val="en-US" w:eastAsia="ru-RU"/>
        </w:rPr>
        <w:t>8.4</w:t>
      </w:r>
      <w:r>
        <w:rPr>
          <w:rFonts w:ascii="Tahoma" w:eastAsia="Times New Roman" w:hAnsi="Tahoma" w:cs="Tahoma"/>
          <w:sz w:val="24"/>
          <w:szCs w:val="24"/>
          <w:lang w:val="en-US" w:eastAsia="ru-RU"/>
        </w:rPr>
        <w:t xml:space="preserve">% rise in power generation coupled with a </w:t>
      </w:r>
      <w:r w:rsidR="00FD0425">
        <w:rPr>
          <w:rFonts w:ascii="Tahoma" w:eastAsia="Times New Roman" w:hAnsi="Tahoma" w:cs="Tahoma"/>
          <w:sz w:val="24"/>
          <w:szCs w:val="24"/>
          <w:lang w:val="en-US" w:eastAsia="ru-RU"/>
        </w:rPr>
        <w:t>49</w:t>
      </w:r>
      <w:r>
        <w:rPr>
          <w:rFonts w:ascii="Tahoma" w:eastAsia="Times New Roman" w:hAnsi="Tahoma" w:cs="Tahoma"/>
          <w:sz w:val="24"/>
          <w:szCs w:val="24"/>
          <w:lang w:val="en-US" w:eastAsia="ru-RU"/>
        </w:rPr>
        <w:t xml:space="preserve">% growth in oil consumption and a </w:t>
      </w:r>
      <w:r w:rsidR="00FD0425">
        <w:rPr>
          <w:rFonts w:ascii="Tahoma" w:eastAsia="Times New Roman" w:hAnsi="Tahoma" w:cs="Tahoma"/>
          <w:sz w:val="24"/>
          <w:szCs w:val="24"/>
          <w:lang w:val="en-US" w:eastAsia="ru-RU"/>
        </w:rPr>
        <w:t>9.4</w:t>
      </w:r>
      <w:r>
        <w:rPr>
          <w:rFonts w:ascii="Tahoma" w:eastAsia="Times New Roman" w:hAnsi="Tahoma" w:cs="Tahoma"/>
          <w:sz w:val="24"/>
          <w:szCs w:val="24"/>
          <w:lang w:val="en-US" w:eastAsia="ru-RU"/>
        </w:rPr>
        <w:t>% growth in coal consumption caused by problems with gas supply.</w:t>
      </w:r>
      <w:r w:rsidRPr="009006C0">
        <w:rPr>
          <w:rFonts w:ascii="Tahoma" w:eastAsia="Times New Roman" w:hAnsi="Tahoma" w:cs="Tahoma"/>
          <w:sz w:val="24"/>
          <w:szCs w:val="24"/>
          <w:lang w:val="en-US" w:eastAsia="ru-RU"/>
        </w:rPr>
        <w:t xml:space="preserve"> </w:t>
      </w:r>
    </w:p>
    <w:p w:rsidR="000200A1" w:rsidRDefault="000200A1" w:rsidP="00595970">
      <w:pPr>
        <w:spacing w:after="0" w:line="240" w:lineRule="auto"/>
        <w:jc w:val="both"/>
        <w:rPr>
          <w:rFonts w:ascii="Tahoma" w:eastAsia="Times New Roman" w:hAnsi="Tahoma" w:cs="Tahoma"/>
          <w:sz w:val="24"/>
          <w:szCs w:val="24"/>
          <w:lang w:val="en-US" w:eastAsia="ru-RU"/>
        </w:rPr>
      </w:pPr>
    </w:p>
    <w:p w:rsidR="009006C0" w:rsidRPr="009006C0" w:rsidRDefault="009006C0"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A </w:t>
      </w:r>
      <w:r w:rsidR="00FD0425">
        <w:rPr>
          <w:rFonts w:ascii="Tahoma" w:eastAsia="Times New Roman" w:hAnsi="Tahoma" w:cs="Tahoma"/>
          <w:sz w:val="24"/>
          <w:szCs w:val="24"/>
          <w:lang w:val="en-US" w:eastAsia="ru-RU"/>
        </w:rPr>
        <w:t>15%</w:t>
      </w:r>
      <w:r w:rsidR="00FD3A33">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rise in e</w:t>
      </w:r>
      <w:r w:rsidRPr="009006C0">
        <w:rPr>
          <w:rFonts w:ascii="Tahoma" w:eastAsia="Times New Roman" w:hAnsi="Tahoma" w:cs="Tahoma"/>
          <w:sz w:val="24"/>
          <w:szCs w:val="24"/>
          <w:lang w:val="en-US" w:eastAsia="ru-RU"/>
        </w:rPr>
        <w:t>mployee benefit expenses</w:t>
      </w:r>
      <w:r>
        <w:rPr>
          <w:rFonts w:ascii="Tahoma" w:eastAsia="Times New Roman" w:hAnsi="Tahoma" w:cs="Tahoma"/>
          <w:sz w:val="24"/>
          <w:szCs w:val="24"/>
          <w:lang w:val="en-US" w:eastAsia="ru-RU"/>
        </w:rPr>
        <w:t xml:space="preserve"> (2</w:t>
      </w:r>
      <w:r w:rsidR="00FD0425">
        <w:rPr>
          <w:rFonts w:ascii="Tahoma" w:eastAsia="Times New Roman" w:hAnsi="Tahoma" w:cs="Tahoma"/>
          <w:sz w:val="24"/>
          <w:szCs w:val="24"/>
          <w:lang w:val="en-US" w:eastAsia="ru-RU"/>
        </w:rPr>
        <w:t>3</w:t>
      </w:r>
      <w:r>
        <w:rPr>
          <w:rFonts w:ascii="Tahoma" w:eastAsia="Times New Roman" w:hAnsi="Tahoma" w:cs="Tahoma"/>
          <w:sz w:val="24"/>
          <w:szCs w:val="24"/>
          <w:lang w:val="en-US" w:eastAsia="ru-RU"/>
        </w:rPr>
        <w:t>% of total expenses) can be mostly explained by the growth in social benefits payments</w:t>
      </w:r>
      <w:r w:rsidR="00521233" w:rsidRPr="00521233">
        <w:rPr>
          <w:rFonts w:ascii="Tahoma" w:eastAsia="Times New Roman" w:hAnsi="Tahoma" w:cs="Tahoma"/>
          <w:sz w:val="24"/>
          <w:szCs w:val="24"/>
          <w:lang w:val="en-US" w:eastAsia="ru-RU"/>
        </w:rPr>
        <w:t xml:space="preserve">, </w:t>
      </w:r>
      <w:r w:rsidR="00521233">
        <w:rPr>
          <w:rFonts w:ascii="Tahoma" w:eastAsia="Times New Roman" w:hAnsi="Tahoma" w:cs="Tahoma"/>
          <w:sz w:val="24"/>
          <w:szCs w:val="24"/>
          <w:lang w:val="en-US" w:eastAsia="ru-RU"/>
        </w:rPr>
        <w:t>as well as staff increases due to acquisition of the local utility business at JSC “Kamchatskenergo”, and creation of the new Sakhalin office of the repairs and maintenance company JSC “Daltechenergo”</w:t>
      </w:r>
      <w:r>
        <w:rPr>
          <w:rFonts w:ascii="Tahoma" w:eastAsia="Times New Roman" w:hAnsi="Tahoma" w:cs="Tahoma"/>
          <w:sz w:val="24"/>
          <w:szCs w:val="24"/>
          <w:lang w:val="en-US" w:eastAsia="ru-RU"/>
        </w:rPr>
        <w:t>.</w:t>
      </w:r>
    </w:p>
    <w:p w:rsidR="009006C0" w:rsidRPr="00595970" w:rsidRDefault="009006C0" w:rsidP="00595970">
      <w:pPr>
        <w:spacing w:after="0" w:line="240" w:lineRule="auto"/>
        <w:jc w:val="both"/>
        <w:rPr>
          <w:rFonts w:ascii="Tahoma" w:eastAsia="Times New Roman" w:hAnsi="Tahoma" w:cs="Tahoma"/>
          <w:sz w:val="24"/>
          <w:szCs w:val="24"/>
          <w:lang w:val="en-US" w:eastAsia="ru-RU"/>
        </w:rPr>
      </w:pPr>
    </w:p>
    <w:p w:rsidR="00595970" w:rsidRPr="00595970" w:rsidRDefault="009006C0" w:rsidP="00595970">
      <w:pPr>
        <w:spacing w:after="0" w:line="240" w:lineRule="auto"/>
        <w:jc w:val="both"/>
        <w:rPr>
          <w:rFonts w:ascii="Tahoma" w:eastAsia="Times New Roman" w:hAnsi="Tahoma" w:cs="Tahoma"/>
          <w:sz w:val="24"/>
          <w:szCs w:val="24"/>
          <w:lang w:val="en-US" w:eastAsia="ru-RU"/>
        </w:rPr>
      </w:pPr>
      <w:r w:rsidRPr="002E0256">
        <w:rPr>
          <w:rFonts w:ascii="Tahoma" w:eastAsia="Times New Roman" w:hAnsi="Tahoma" w:cs="Tahoma"/>
          <w:b/>
          <w:sz w:val="24"/>
          <w:szCs w:val="24"/>
          <w:lang w:val="en-US" w:eastAsia="ru-RU"/>
        </w:rPr>
        <w:t>Key expenses</w:t>
      </w:r>
      <w:r>
        <w:rPr>
          <w:rFonts w:ascii="Tahoma" w:eastAsia="Times New Roman" w:hAnsi="Tahoma" w:cs="Tahoma"/>
          <w:sz w:val="24"/>
          <w:szCs w:val="24"/>
          <w:lang w:val="en-US" w:eastAsia="ru-RU"/>
        </w:rPr>
        <w:t xml:space="preserve"> (mln. RUR)</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tbl>
      <w:tblPr>
        <w:tblW w:w="9360" w:type="dxa"/>
        <w:tblCellMar>
          <w:left w:w="0" w:type="dxa"/>
          <w:right w:w="0" w:type="dxa"/>
        </w:tblCellMar>
        <w:tblLook w:val="04A0" w:firstRow="1" w:lastRow="0" w:firstColumn="1" w:lastColumn="0" w:noHBand="0" w:noVBand="1"/>
      </w:tblPr>
      <w:tblGrid>
        <w:gridCol w:w="5009"/>
        <w:gridCol w:w="1513"/>
        <w:gridCol w:w="1419"/>
        <w:gridCol w:w="1419"/>
      </w:tblGrid>
      <w:tr w:rsidR="00FD0425" w:rsidRPr="00595970" w:rsidTr="009E2F4F">
        <w:tc>
          <w:tcPr>
            <w:tcW w:w="2676"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FD0425" w:rsidRPr="00595970" w:rsidRDefault="00FD0425" w:rsidP="00595970">
            <w:pPr>
              <w:spacing w:after="0" w:line="240" w:lineRule="auto"/>
              <w:jc w:val="center"/>
              <w:rPr>
                <w:rFonts w:ascii="Tahoma" w:eastAsia="Times New Roman" w:hAnsi="Tahoma" w:cs="Tahoma"/>
                <w:color w:val="51657E"/>
                <w:sz w:val="24"/>
                <w:szCs w:val="24"/>
                <w:lang w:val="en-US" w:eastAsia="ru-RU"/>
              </w:rPr>
            </w:pPr>
          </w:p>
        </w:tc>
        <w:tc>
          <w:tcPr>
            <w:tcW w:w="808"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FD0425" w:rsidRPr="00FD0425" w:rsidRDefault="00FD0425" w:rsidP="00FD0425">
            <w:pPr>
              <w:spacing w:after="0" w:line="240" w:lineRule="auto"/>
              <w:rPr>
                <w:rFonts w:ascii="Tahoma" w:eastAsia="Times New Roman" w:hAnsi="Tahoma" w:cs="Tahoma"/>
                <w:b/>
                <w:color w:val="000000"/>
                <w:sz w:val="24"/>
                <w:szCs w:val="24"/>
                <w:lang w:val="en-US" w:eastAsia="ru-RU"/>
              </w:rPr>
            </w:pPr>
            <w:r w:rsidRPr="00FD0425">
              <w:rPr>
                <w:rFonts w:ascii="Tahoma" w:eastAsia="Times New Roman" w:hAnsi="Tahoma" w:cs="Tahoma"/>
                <w:b/>
                <w:color w:val="000000"/>
                <w:sz w:val="24"/>
                <w:szCs w:val="24"/>
                <w:lang w:val="en-US" w:eastAsia="ru-RU"/>
              </w:rPr>
              <w:t>3м 2012</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FD0425" w:rsidRPr="00FD0425" w:rsidRDefault="00FD0425" w:rsidP="00FD0425">
            <w:pPr>
              <w:spacing w:after="0" w:line="240" w:lineRule="auto"/>
              <w:rPr>
                <w:rFonts w:ascii="Tahoma" w:eastAsia="Times New Roman" w:hAnsi="Tahoma" w:cs="Tahoma"/>
                <w:b/>
                <w:color w:val="000000"/>
                <w:sz w:val="24"/>
                <w:szCs w:val="24"/>
                <w:lang w:val="en-US" w:eastAsia="ru-RU"/>
              </w:rPr>
            </w:pPr>
            <w:r w:rsidRPr="00FD0425">
              <w:rPr>
                <w:rFonts w:ascii="Tahoma" w:eastAsia="Times New Roman" w:hAnsi="Tahoma" w:cs="Tahoma"/>
                <w:b/>
                <w:color w:val="000000"/>
                <w:sz w:val="24"/>
                <w:szCs w:val="24"/>
                <w:lang w:val="en-US" w:eastAsia="ru-RU"/>
              </w:rPr>
              <w:t>3м 2011</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FD0425" w:rsidRPr="00FD0425" w:rsidRDefault="00FD0425" w:rsidP="00FD0425">
            <w:pPr>
              <w:spacing w:after="0" w:line="240" w:lineRule="auto"/>
              <w:rPr>
                <w:rFonts w:ascii="Tahoma" w:eastAsia="Times New Roman" w:hAnsi="Tahoma" w:cs="Tahoma"/>
                <w:b/>
                <w:color w:val="000000"/>
                <w:sz w:val="24"/>
                <w:szCs w:val="24"/>
                <w:lang w:val="en-US" w:eastAsia="ru-RU"/>
              </w:rPr>
            </w:pPr>
            <w:r w:rsidRPr="00FD0425">
              <w:rPr>
                <w:rFonts w:ascii="Tahoma" w:eastAsia="Times New Roman" w:hAnsi="Tahoma" w:cs="Tahoma"/>
                <w:b/>
                <w:color w:val="000000"/>
                <w:sz w:val="24"/>
                <w:szCs w:val="24"/>
                <w:lang w:val="en-US" w:eastAsia="ru-RU"/>
              </w:rPr>
              <w:t xml:space="preserve">Change </w:t>
            </w:r>
            <w:proofErr w:type="spellStart"/>
            <w:r w:rsidRPr="00FD0425">
              <w:rPr>
                <w:rFonts w:ascii="Tahoma" w:eastAsia="Times New Roman" w:hAnsi="Tahoma" w:cs="Tahoma"/>
                <w:b/>
                <w:color w:val="000000"/>
                <w:sz w:val="24"/>
                <w:szCs w:val="24"/>
                <w:lang w:val="en-US" w:eastAsia="ru-RU"/>
              </w:rPr>
              <w:t>y.o.y</w:t>
            </w:r>
            <w:proofErr w:type="spellEnd"/>
            <w:r w:rsidRPr="00FD0425">
              <w:rPr>
                <w:rFonts w:ascii="Tahoma" w:eastAsia="Times New Roman" w:hAnsi="Tahoma" w:cs="Tahoma"/>
                <w:b/>
                <w:color w:val="000000"/>
                <w:sz w:val="24"/>
                <w:szCs w:val="24"/>
                <w:lang w:val="en-US" w:eastAsia="ru-RU"/>
              </w:rPr>
              <w:t>., %</w:t>
            </w:r>
          </w:p>
        </w:tc>
      </w:tr>
      <w:tr w:rsidR="00FD0425" w:rsidRPr="00595970" w:rsidTr="002E0256">
        <w:tc>
          <w:tcPr>
            <w:tcW w:w="2676"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2E0256" w:rsidRDefault="00FD0425" w:rsidP="002E0256">
            <w:pPr>
              <w:spacing w:after="0" w:line="240" w:lineRule="auto"/>
              <w:rPr>
                <w:rFonts w:ascii="Tahoma" w:eastAsia="Times New Roman" w:hAnsi="Tahoma" w:cs="Tahoma"/>
                <w:color w:val="000000"/>
                <w:sz w:val="24"/>
                <w:szCs w:val="24"/>
                <w:lang w:val="en-US" w:eastAsia="ru-RU"/>
              </w:rPr>
            </w:pPr>
            <w:r w:rsidRPr="002E0256">
              <w:rPr>
                <w:rFonts w:ascii="Tahoma" w:eastAsia="Times New Roman" w:hAnsi="Tahoma" w:cs="Tahoma"/>
                <w:color w:val="000000"/>
                <w:sz w:val="24"/>
                <w:szCs w:val="24"/>
                <w:lang w:val="en-US" w:eastAsia="ru-RU"/>
              </w:rPr>
              <w:t>Fuel expenses</w:t>
            </w:r>
          </w:p>
        </w:tc>
        <w:tc>
          <w:tcPr>
            <w:tcW w:w="80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16</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568</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14</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017</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0425">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18%</w:t>
            </w:r>
          </w:p>
        </w:tc>
      </w:tr>
      <w:tr w:rsidR="00FD0425" w:rsidRPr="00595970" w:rsidTr="002E0256">
        <w:tc>
          <w:tcPr>
            <w:tcW w:w="2676"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2E0256" w:rsidRDefault="00FD0425" w:rsidP="00962DD7">
            <w:pPr>
              <w:spacing w:after="0" w:line="240" w:lineRule="auto"/>
              <w:rPr>
                <w:rFonts w:ascii="Tahoma" w:eastAsia="Times New Roman" w:hAnsi="Tahoma" w:cs="Tahoma"/>
                <w:color w:val="000000"/>
                <w:sz w:val="24"/>
                <w:szCs w:val="24"/>
                <w:lang w:val="en-US" w:eastAsia="ru-RU"/>
              </w:rPr>
            </w:pPr>
            <w:r w:rsidRPr="002E0256">
              <w:rPr>
                <w:rFonts w:ascii="Tahoma" w:eastAsia="Times New Roman" w:hAnsi="Tahoma" w:cs="Tahoma"/>
                <w:color w:val="000000"/>
                <w:sz w:val="24"/>
                <w:szCs w:val="24"/>
                <w:lang w:val="en-US" w:eastAsia="ru-RU"/>
              </w:rPr>
              <w:t xml:space="preserve">Employee benefit expenses (including payroll taxes and pension benefit expenses) </w:t>
            </w:r>
          </w:p>
        </w:tc>
        <w:tc>
          <w:tcPr>
            <w:tcW w:w="80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9</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449</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8</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248</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0425">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15%</w:t>
            </w:r>
          </w:p>
        </w:tc>
      </w:tr>
      <w:tr w:rsidR="00FD0425" w:rsidRPr="00595970" w:rsidTr="009E2F4F">
        <w:tc>
          <w:tcPr>
            <w:tcW w:w="2676"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595970" w:rsidRDefault="00FD0425" w:rsidP="00595970">
            <w:pPr>
              <w:spacing w:after="0" w:line="240" w:lineRule="auto"/>
              <w:rPr>
                <w:rFonts w:ascii="Tahoma" w:eastAsia="Times New Roman" w:hAnsi="Tahoma" w:cs="Tahoma"/>
                <w:color w:val="000000"/>
                <w:sz w:val="24"/>
                <w:szCs w:val="24"/>
                <w:lang w:val="en-US" w:eastAsia="ru-RU"/>
              </w:rPr>
            </w:pPr>
            <w:r w:rsidRPr="00595970">
              <w:rPr>
                <w:rFonts w:ascii="Tahoma" w:eastAsia="Times New Roman" w:hAnsi="Tahoma" w:cs="Tahoma"/>
                <w:color w:val="000000"/>
                <w:sz w:val="24"/>
                <w:szCs w:val="24"/>
                <w:lang w:val="en-US" w:eastAsia="ru-RU"/>
              </w:rPr>
              <w:t>Expenses for electricity distribution</w:t>
            </w:r>
          </w:p>
        </w:tc>
        <w:tc>
          <w:tcPr>
            <w:tcW w:w="80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3</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738</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3</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281</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0425">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14%</w:t>
            </w:r>
          </w:p>
        </w:tc>
      </w:tr>
      <w:tr w:rsidR="00FD0425" w:rsidRPr="00595970" w:rsidTr="009E2F4F">
        <w:tc>
          <w:tcPr>
            <w:tcW w:w="2676"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FD0425" w:rsidRPr="00595970" w:rsidRDefault="00FD0425" w:rsidP="00595970">
            <w:pPr>
              <w:spacing w:after="0" w:line="240" w:lineRule="auto"/>
              <w:rPr>
                <w:rFonts w:ascii="Tahoma" w:eastAsia="Times New Roman" w:hAnsi="Tahoma" w:cs="Tahoma"/>
                <w:color w:val="51657E"/>
                <w:sz w:val="24"/>
                <w:szCs w:val="24"/>
                <w:lang w:val="en-US" w:eastAsia="ru-RU"/>
              </w:rPr>
            </w:pPr>
            <w:r w:rsidRPr="00595970">
              <w:rPr>
                <w:rFonts w:ascii="Tahoma" w:eastAsia="Times New Roman" w:hAnsi="Tahoma" w:cs="Tahoma"/>
                <w:color w:val="000000"/>
                <w:sz w:val="24"/>
                <w:szCs w:val="24"/>
                <w:lang w:val="en-US" w:eastAsia="ru-RU"/>
              </w:rPr>
              <w:t>Purchase of electricity and capacity</w:t>
            </w:r>
          </w:p>
        </w:tc>
        <w:tc>
          <w:tcPr>
            <w:tcW w:w="80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2</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245</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2</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659</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0425">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-16%</w:t>
            </w:r>
          </w:p>
        </w:tc>
      </w:tr>
      <w:tr w:rsidR="00FD0425" w:rsidRPr="00595970" w:rsidTr="009E2F4F">
        <w:tc>
          <w:tcPr>
            <w:tcW w:w="2676" w:type="pct"/>
            <w:tcBorders>
              <w:top w:val="single" w:sz="6" w:space="0" w:color="DADADA"/>
              <w:left w:val="nil"/>
              <w:bottom w:val="single" w:sz="6" w:space="0" w:color="DADADA"/>
              <w:right w:val="single" w:sz="6" w:space="0" w:color="DADADA"/>
            </w:tcBorders>
            <w:tcMar>
              <w:top w:w="0" w:type="dxa"/>
              <w:left w:w="150" w:type="dxa"/>
              <w:bottom w:w="0" w:type="dxa"/>
              <w:right w:w="150" w:type="dxa"/>
            </w:tcMar>
            <w:hideMark/>
          </w:tcPr>
          <w:p w:rsidR="00FD0425" w:rsidRPr="00595970" w:rsidRDefault="00FD0425" w:rsidP="00595970">
            <w:pPr>
              <w:spacing w:after="0" w:line="240" w:lineRule="auto"/>
              <w:rPr>
                <w:rFonts w:ascii="Tahoma" w:eastAsia="Times New Roman" w:hAnsi="Tahoma" w:cs="Tahoma"/>
                <w:color w:val="51657E"/>
                <w:sz w:val="24"/>
                <w:szCs w:val="24"/>
                <w:lang w:val="en-US" w:eastAsia="ru-RU"/>
              </w:rPr>
            </w:pPr>
            <w:r w:rsidRPr="002E0256">
              <w:rPr>
                <w:rFonts w:ascii="Tahoma" w:eastAsia="Times New Roman" w:hAnsi="Tahoma" w:cs="Tahoma"/>
                <w:color w:val="000000"/>
                <w:sz w:val="24"/>
                <w:szCs w:val="24"/>
                <w:lang w:val="en-US" w:eastAsia="ru-RU"/>
              </w:rPr>
              <w:t>Depreciation of property, plant and equipment</w:t>
            </w:r>
          </w:p>
        </w:tc>
        <w:tc>
          <w:tcPr>
            <w:tcW w:w="80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283</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3A33">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1</w:t>
            </w:r>
            <w:r w:rsidR="00FD3A33">
              <w:rPr>
                <w:rFonts w:ascii="Tahoma" w:eastAsia="Times New Roman" w:hAnsi="Tahoma" w:cs="Tahoma"/>
                <w:color w:val="000000"/>
                <w:sz w:val="24"/>
                <w:szCs w:val="24"/>
                <w:lang w:val="en-US" w:eastAsia="ru-RU"/>
              </w:rPr>
              <w:t>,</w:t>
            </w:r>
            <w:r w:rsidRPr="00FD0425">
              <w:rPr>
                <w:rFonts w:ascii="Tahoma" w:eastAsia="Times New Roman" w:hAnsi="Tahoma" w:cs="Tahoma"/>
                <w:color w:val="000000"/>
                <w:sz w:val="24"/>
                <w:szCs w:val="24"/>
                <w:lang w:val="en-US" w:eastAsia="ru-RU"/>
              </w:rPr>
              <w:t>840</w:t>
            </w:r>
          </w:p>
        </w:tc>
        <w:tc>
          <w:tcPr>
            <w:tcW w:w="758" w:type="pct"/>
            <w:tcBorders>
              <w:top w:val="single" w:sz="6" w:space="0" w:color="DADADA"/>
              <w:left w:val="nil"/>
              <w:bottom w:val="single" w:sz="6" w:space="0" w:color="DADADA"/>
              <w:right w:val="single" w:sz="6" w:space="0" w:color="DADADA"/>
            </w:tcBorders>
            <w:tcMar>
              <w:top w:w="0" w:type="dxa"/>
              <w:left w:w="150" w:type="dxa"/>
              <w:bottom w:w="0" w:type="dxa"/>
              <w:right w:w="150" w:type="dxa"/>
            </w:tcMar>
          </w:tcPr>
          <w:p w:rsidR="00FD0425" w:rsidRPr="00FD0425" w:rsidRDefault="00FD0425" w:rsidP="00FD0425">
            <w:pPr>
              <w:spacing w:after="0" w:line="240" w:lineRule="auto"/>
              <w:rPr>
                <w:rFonts w:ascii="Tahoma" w:eastAsia="Times New Roman" w:hAnsi="Tahoma" w:cs="Tahoma"/>
                <w:color w:val="000000"/>
                <w:sz w:val="24"/>
                <w:szCs w:val="24"/>
                <w:lang w:val="en-US" w:eastAsia="ru-RU"/>
              </w:rPr>
            </w:pPr>
            <w:r w:rsidRPr="00FD0425">
              <w:rPr>
                <w:rFonts w:ascii="Tahoma" w:eastAsia="Times New Roman" w:hAnsi="Tahoma" w:cs="Tahoma"/>
                <w:color w:val="000000"/>
                <w:sz w:val="24"/>
                <w:szCs w:val="24"/>
                <w:lang w:val="en-US" w:eastAsia="ru-RU"/>
              </w:rPr>
              <w:t>-30%</w:t>
            </w:r>
          </w:p>
        </w:tc>
      </w:tr>
    </w:tbl>
    <w:p w:rsidR="00595970" w:rsidRPr="00595970" w:rsidRDefault="00595970" w:rsidP="00595970">
      <w:pPr>
        <w:spacing w:after="0" w:line="240" w:lineRule="auto"/>
        <w:jc w:val="both"/>
        <w:rPr>
          <w:rFonts w:ascii="Tahoma" w:eastAsia="Times New Roman" w:hAnsi="Tahoma" w:cs="Tahoma"/>
          <w:sz w:val="24"/>
          <w:szCs w:val="24"/>
          <w:lang w:eastAsia="ru-RU"/>
        </w:rPr>
      </w:pPr>
    </w:p>
    <w:p w:rsidR="00595970" w:rsidRPr="00595970" w:rsidRDefault="00FD0425"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After the first three months of</w:t>
      </w:r>
      <w:r w:rsidR="007A2E3D">
        <w:rPr>
          <w:rFonts w:ascii="Tahoma" w:eastAsia="Times New Roman" w:hAnsi="Tahoma" w:cs="Tahoma"/>
          <w:sz w:val="24"/>
          <w:szCs w:val="24"/>
          <w:lang w:val="en-US" w:eastAsia="ru-RU"/>
        </w:rPr>
        <w:t xml:space="preserve"> 201</w:t>
      </w:r>
      <w:r>
        <w:rPr>
          <w:rFonts w:ascii="Tahoma" w:eastAsia="Times New Roman" w:hAnsi="Tahoma" w:cs="Tahoma"/>
          <w:sz w:val="24"/>
          <w:szCs w:val="24"/>
          <w:lang w:val="en-US" w:eastAsia="ru-RU"/>
        </w:rPr>
        <w:t>2</w:t>
      </w:r>
      <w:r w:rsidR="007A2E3D">
        <w:rPr>
          <w:rFonts w:ascii="Tahoma" w:eastAsia="Times New Roman" w:hAnsi="Tahoma" w:cs="Tahoma"/>
          <w:sz w:val="24"/>
          <w:szCs w:val="24"/>
          <w:lang w:val="en-US" w:eastAsia="ru-RU"/>
        </w:rPr>
        <w:t xml:space="preserve"> the </w:t>
      </w:r>
      <w:r w:rsidR="00595970" w:rsidRPr="00595970">
        <w:rPr>
          <w:rFonts w:ascii="Tahoma" w:eastAsia="Times New Roman" w:hAnsi="Tahoma" w:cs="Tahoma"/>
          <w:sz w:val="24"/>
          <w:szCs w:val="24"/>
          <w:lang w:val="en-US" w:eastAsia="ru-RU"/>
        </w:rPr>
        <w:t>Group</w:t>
      </w:r>
      <w:r w:rsidR="007A2E3D">
        <w:rPr>
          <w:rFonts w:ascii="Tahoma" w:eastAsia="Times New Roman" w:hAnsi="Tahoma" w:cs="Tahoma"/>
          <w:sz w:val="24"/>
          <w:szCs w:val="24"/>
          <w:lang w:val="en-US" w:eastAsia="ru-RU"/>
        </w:rPr>
        <w:t xml:space="preserve"> showed an operating</w:t>
      </w:r>
      <w:r w:rsidR="00595970" w:rsidRPr="00595970">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profit</w:t>
      </w:r>
      <w:r w:rsidR="00595970" w:rsidRPr="00595970">
        <w:rPr>
          <w:rFonts w:ascii="Tahoma" w:eastAsia="Times New Roman" w:hAnsi="Tahoma" w:cs="Tahoma"/>
          <w:sz w:val="24"/>
          <w:szCs w:val="24"/>
          <w:lang w:val="en-US" w:eastAsia="ru-RU"/>
        </w:rPr>
        <w:t xml:space="preserve"> </w:t>
      </w:r>
      <w:r w:rsidR="007A2E3D">
        <w:rPr>
          <w:rFonts w:ascii="Tahoma" w:eastAsia="Times New Roman" w:hAnsi="Tahoma" w:cs="Tahoma"/>
          <w:sz w:val="24"/>
          <w:szCs w:val="24"/>
          <w:lang w:val="en-US" w:eastAsia="ru-RU"/>
        </w:rPr>
        <w:t xml:space="preserve">amounting to </w:t>
      </w:r>
      <w:r>
        <w:rPr>
          <w:rFonts w:ascii="Tahoma" w:eastAsia="Times New Roman" w:hAnsi="Tahoma" w:cs="Tahoma"/>
          <w:sz w:val="24"/>
          <w:szCs w:val="24"/>
          <w:lang w:val="en-US" w:eastAsia="ru-RU"/>
        </w:rPr>
        <w:t>4</w:t>
      </w:r>
      <w:r w:rsidR="007A2E3D">
        <w:rPr>
          <w:rFonts w:ascii="Tahoma" w:eastAsia="Times New Roman" w:hAnsi="Tahoma" w:cs="Tahoma"/>
          <w:sz w:val="24"/>
          <w:szCs w:val="24"/>
          <w:lang w:val="en-US" w:eastAsia="ru-RU"/>
        </w:rPr>
        <w:t>,</w:t>
      </w:r>
      <w:r>
        <w:rPr>
          <w:rFonts w:ascii="Tahoma" w:eastAsia="Times New Roman" w:hAnsi="Tahoma" w:cs="Tahoma"/>
          <w:sz w:val="24"/>
          <w:szCs w:val="24"/>
          <w:lang w:val="en-US" w:eastAsia="ru-RU"/>
        </w:rPr>
        <w:t>457</w:t>
      </w:r>
      <w:r w:rsidR="007A2E3D">
        <w:rPr>
          <w:rFonts w:ascii="Tahoma" w:eastAsia="Times New Roman" w:hAnsi="Tahoma" w:cs="Tahoma"/>
          <w:sz w:val="24"/>
          <w:szCs w:val="24"/>
          <w:lang w:val="en-US" w:eastAsia="ru-RU"/>
        </w:rPr>
        <w:t xml:space="preserve"> </w:t>
      </w:r>
      <w:proofErr w:type="spellStart"/>
      <w:r w:rsidR="007A2E3D">
        <w:rPr>
          <w:rFonts w:ascii="Tahoma" w:eastAsia="Times New Roman" w:hAnsi="Tahoma" w:cs="Tahoma"/>
          <w:sz w:val="24"/>
          <w:szCs w:val="24"/>
          <w:lang w:val="en-US" w:eastAsia="ru-RU"/>
        </w:rPr>
        <w:t>mln</w:t>
      </w:r>
      <w:proofErr w:type="spellEnd"/>
      <w:r w:rsidR="007A2E3D">
        <w:rPr>
          <w:rFonts w:ascii="Tahoma" w:eastAsia="Times New Roman" w:hAnsi="Tahoma" w:cs="Tahoma"/>
          <w:sz w:val="24"/>
          <w:szCs w:val="24"/>
          <w:lang w:val="en-US" w:eastAsia="ru-RU"/>
        </w:rPr>
        <w:t xml:space="preserve"> RUR</w:t>
      </w:r>
      <w:r w:rsidR="00595970" w:rsidRPr="00595970">
        <w:rPr>
          <w:rFonts w:ascii="Tahoma" w:eastAsia="Times New Roman" w:hAnsi="Tahoma" w:cs="Tahoma"/>
          <w:sz w:val="24"/>
          <w:szCs w:val="24"/>
          <w:lang w:val="en-US" w:eastAsia="ru-RU"/>
        </w:rPr>
        <w:t xml:space="preserve">, compared to </w:t>
      </w:r>
      <w:proofErr w:type="gramStart"/>
      <w:r w:rsidR="007A2E3D">
        <w:rPr>
          <w:rFonts w:ascii="Tahoma" w:eastAsia="Times New Roman" w:hAnsi="Tahoma" w:cs="Tahoma"/>
          <w:sz w:val="24"/>
          <w:szCs w:val="24"/>
          <w:lang w:val="en-US" w:eastAsia="ru-RU"/>
        </w:rPr>
        <w:t>a</w:t>
      </w:r>
      <w:proofErr w:type="gramEnd"/>
      <w:r w:rsidR="007A2E3D">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8</w:t>
      </w:r>
      <w:r w:rsidR="007A2E3D">
        <w:rPr>
          <w:rFonts w:ascii="Tahoma" w:eastAsia="Times New Roman" w:hAnsi="Tahoma" w:cs="Tahoma"/>
          <w:sz w:val="24"/>
          <w:szCs w:val="24"/>
          <w:lang w:val="en-US" w:eastAsia="ru-RU"/>
        </w:rPr>
        <w:t>,7</w:t>
      </w:r>
      <w:r>
        <w:rPr>
          <w:rFonts w:ascii="Tahoma" w:eastAsia="Times New Roman" w:hAnsi="Tahoma" w:cs="Tahoma"/>
          <w:sz w:val="24"/>
          <w:szCs w:val="24"/>
          <w:lang w:val="en-US" w:eastAsia="ru-RU"/>
        </w:rPr>
        <w:t>51</w:t>
      </w:r>
      <w:r w:rsidR="00595970" w:rsidRPr="00595970">
        <w:rPr>
          <w:rFonts w:ascii="Tahoma" w:eastAsia="Times New Roman" w:hAnsi="Tahoma" w:cs="Tahoma"/>
          <w:sz w:val="24"/>
          <w:szCs w:val="24"/>
          <w:lang w:val="en-US" w:eastAsia="ru-RU"/>
        </w:rPr>
        <w:t xml:space="preserve"> </w:t>
      </w:r>
      <w:proofErr w:type="spellStart"/>
      <w:r w:rsidR="00595970" w:rsidRPr="00595970">
        <w:rPr>
          <w:rFonts w:ascii="Tahoma" w:eastAsia="Times New Roman" w:hAnsi="Tahoma" w:cs="Tahoma"/>
          <w:sz w:val="24"/>
          <w:szCs w:val="24"/>
          <w:lang w:val="en-US" w:eastAsia="ru-RU"/>
        </w:rPr>
        <w:t>mln</w:t>
      </w:r>
      <w:proofErr w:type="spellEnd"/>
      <w:r w:rsidR="00595970" w:rsidRPr="00595970">
        <w:rPr>
          <w:rFonts w:ascii="Tahoma" w:eastAsia="Times New Roman" w:hAnsi="Tahoma" w:cs="Tahoma"/>
          <w:sz w:val="24"/>
          <w:szCs w:val="24"/>
          <w:lang w:val="en-US" w:eastAsia="ru-RU"/>
        </w:rPr>
        <w:t xml:space="preserve"> </w:t>
      </w:r>
      <w:r w:rsidR="006C12DD">
        <w:rPr>
          <w:rFonts w:ascii="Tahoma" w:eastAsia="Times New Roman" w:hAnsi="Tahoma" w:cs="Tahoma"/>
          <w:sz w:val="24"/>
          <w:szCs w:val="24"/>
          <w:lang w:val="en-US" w:eastAsia="ru-RU"/>
        </w:rPr>
        <w:t>RUR</w:t>
      </w:r>
      <w:r>
        <w:rPr>
          <w:rStyle w:val="af"/>
          <w:rFonts w:ascii="Tahoma" w:eastAsia="Times New Roman" w:hAnsi="Tahoma" w:cs="Tahoma"/>
          <w:sz w:val="24"/>
          <w:szCs w:val="24"/>
          <w:lang w:val="en-US" w:eastAsia="ru-RU"/>
        </w:rPr>
        <w:footnoteReference w:id="1"/>
      </w:r>
      <w:r w:rsidR="006C12DD">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 xml:space="preserve">operating profit </w:t>
      </w:r>
      <w:r w:rsidR="007A2E3D">
        <w:rPr>
          <w:rFonts w:ascii="Tahoma" w:eastAsia="Times New Roman" w:hAnsi="Tahoma" w:cs="Tahoma"/>
          <w:sz w:val="24"/>
          <w:szCs w:val="24"/>
          <w:lang w:val="en-US" w:eastAsia="ru-RU"/>
        </w:rPr>
        <w:t xml:space="preserve">of </w:t>
      </w:r>
      <w:r w:rsidR="00595970" w:rsidRPr="00595970">
        <w:rPr>
          <w:rFonts w:ascii="Tahoma" w:eastAsia="Times New Roman" w:hAnsi="Tahoma" w:cs="Tahoma"/>
          <w:sz w:val="24"/>
          <w:szCs w:val="24"/>
          <w:lang w:val="en-US" w:eastAsia="ru-RU"/>
        </w:rPr>
        <w:t xml:space="preserve">the </w:t>
      </w:r>
      <w:r>
        <w:rPr>
          <w:rFonts w:ascii="Tahoma" w:eastAsia="Times New Roman" w:hAnsi="Tahoma" w:cs="Tahoma"/>
          <w:sz w:val="24"/>
          <w:szCs w:val="24"/>
          <w:lang w:val="en-US" w:eastAsia="ru-RU"/>
        </w:rPr>
        <w:t>same period last</w:t>
      </w:r>
      <w:r w:rsidR="00595970" w:rsidRPr="00595970">
        <w:rPr>
          <w:rFonts w:ascii="Tahoma" w:eastAsia="Times New Roman" w:hAnsi="Tahoma" w:cs="Tahoma"/>
          <w:sz w:val="24"/>
          <w:szCs w:val="24"/>
          <w:lang w:val="en-US" w:eastAsia="ru-RU"/>
        </w:rPr>
        <w:t xml:space="preserve"> year. </w:t>
      </w:r>
      <w:proofErr w:type="gramStart"/>
      <w:r w:rsidR="00A00DDC" w:rsidRPr="00595970">
        <w:rPr>
          <w:rFonts w:ascii="Tahoma" w:eastAsia="Times New Roman" w:hAnsi="Tahoma" w:cs="Tahoma"/>
          <w:sz w:val="24"/>
          <w:szCs w:val="24"/>
          <w:lang w:val="en-US" w:eastAsia="ru-RU"/>
        </w:rPr>
        <w:t xml:space="preserve">EBITDA for the </w:t>
      </w:r>
      <w:r>
        <w:rPr>
          <w:rFonts w:ascii="Tahoma" w:eastAsia="Times New Roman" w:hAnsi="Tahoma" w:cs="Tahoma"/>
          <w:sz w:val="24"/>
          <w:szCs w:val="24"/>
          <w:lang w:val="en-US" w:eastAsia="ru-RU"/>
        </w:rPr>
        <w:t>period</w:t>
      </w:r>
      <w:r w:rsidR="00A00DDC" w:rsidRPr="00595970">
        <w:rPr>
          <w:rFonts w:ascii="Tahoma" w:eastAsia="Times New Roman" w:hAnsi="Tahoma" w:cs="Tahoma"/>
          <w:sz w:val="24"/>
          <w:szCs w:val="24"/>
          <w:lang w:val="en-US" w:eastAsia="ru-RU"/>
        </w:rPr>
        <w:t xml:space="preserve"> </w:t>
      </w:r>
      <w:r w:rsidR="005362F1">
        <w:rPr>
          <w:rFonts w:ascii="Tahoma" w:eastAsia="Times New Roman" w:hAnsi="Tahoma" w:cs="Tahoma"/>
          <w:sz w:val="24"/>
          <w:szCs w:val="24"/>
          <w:lang w:val="en-US" w:eastAsia="ru-RU"/>
        </w:rPr>
        <w:t>de</w:t>
      </w:r>
      <w:r w:rsidR="00A00DDC" w:rsidRPr="00595970">
        <w:rPr>
          <w:rFonts w:ascii="Tahoma" w:eastAsia="Times New Roman" w:hAnsi="Tahoma" w:cs="Tahoma"/>
          <w:sz w:val="24"/>
          <w:szCs w:val="24"/>
          <w:lang w:val="en-US" w:eastAsia="ru-RU"/>
        </w:rPr>
        <w:t xml:space="preserve">creased by </w:t>
      </w:r>
      <w:r>
        <w:rPr>
          <w:rFonts w:ascii="Tahoma" w:eastAsia="Times New Roman" w:hAnsi="Tahoma" w:cs="Tahoma"/>
          <w:sz w:val="24"/>
          <w:szCs w:val="24"/>
          <w:lang w:val="en-US" w:eastAsia="ru-RU"/>
        </w:rPr>
        <w:t>8</w:t>
      </w:r>
      <w:r w:rsidR="00A00DDC" w:rsidRPr="00595970">
        <w:rPr>
          <w:rFonts w:ascii="Tahoma" w:eastAsia="Times New Roman" w:hAnsi="Tahoma" w:cs="Tahoma"/>
          <w:sz w:val="24"/>
          <w:szCs w:val="24"/>
          <w:lang w:val="en-US" w:eastAsia="ru-RU"/>
        </w:rPr>
        <w:t>% total</w:t>
      </w:r>
      <w:r w:rsidR="00A00DDC">
        <w:rPr>
          <w:rFonts w:ascii="Tahoma" w:eastAsia="Times New Roman" w:hAnsi="Tahoma" w:cs="Tahoma"/>
          <w:sz w:val="24"/>
          <w:szCs w:val="24"/>
          <w:lang w:val="en-US" w:eastAsia="ru-RU"/>
        </w:rPr>
        <w:t>ing</w:t>
      </w:r>
      <w:r w:rsidR="00A00DDC" w:rsidRPr="00595970">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6</w:t>
      </w:r>
      <w:r w:rsidR="005362F1" w:rsidRPr="005362F1">
        <w:rPr>
          <w:rFonts w:ascii="Tahoma" w:eastAsia="Times New Roman" w:hAnsi="Tahoma" w:cs="Tahoma"/>
          <w:sz w:val="24"/>
          <w:szCs w:val="24"/>
          <w:lang w:val="en-US" w:eastAsia="ru-RU"/>
        </w:rPr>
        <w:t>,</w:t>
      </w:r>
      <w:r>
        <w:rPr>
          <w:rFonts w:ascii="Tahoma" w:eastAsia="Times New Roman" w:hAnsi="Tahoma" w:cs="Tahoma"/>
          <w:sz w:val="24"/>
          <w:szCs w:val="24"/>
          <w:lang w:val="en-US" w:eastAsia="ru-RU"/>
        </w:rPr>
        <w:t>9</w:t>
      </w:r>
      <w:r w:rsidR="005362F1" w:rsidRPr="005362F1">
        <w:rPr>
          <w:rFonts w:ascii="Tahoma" w:eastAsia="Times New Roman" w:hAnsi="Tahoma" w:cs="Tahoma"/>
          <w:sz w:val="24"/>
          <w:szCs w:val="24"/>
          <w:lang w:val="en-US" w:eastAsia="ru-RU"/>
        </w:rPr>
        <w:t>8</w:t>
      </w:r>
      <w:r>
        <w:rPr>
          <w:rFonts w:ascii="Tahoma" w:eastAsia="Times New Roman" w:hAnsi="Tahoma" w:cs="Tahoma"/>
          <w:sz w:val="24"/>
          <w:szCs w:val="24"/>
          <w:lang w:val="en-US" w:eastAsia="ru-RU"/>
        </w:rPr>
        <w:t>4</w:t>
      </w:r>
      <w:r w:rsidR="005362F1">
        <w:rPr>
          <w:rFonts w:ascii="Tahoma" w:eastAsia="Times New Roman" w:hAnsi="Tahoma" w:cs="Tahoma"/>
          <w:sz w:val="24"/>
          <w:szCs w:val="24"/>
          <w:lang w:val="en-US" w:eastAsia="ru-RU"/>
        </w:rPr>
        <w:t xml:space="preserve"> </w:t>
      </w:r>
      <w:proofErr w:type="spellStart"/>
      <w:r w:rsidR="00A00DDC" w:rsidRPr="00595970">
        <w:rPr>
          <w:rFonts w:ascii="Tahoma" w:eastAsia="Times New Roman" w:hAnsi="Tahoma" w:cs="Tahoma"/>
          <w:sz w:val="24"/>
          <w:szCs w:val="24"/>
          <w:lang w:val="en-US" w:eastAsia="ru-RU"/>
        </w:rPr>
        <w:t>mln</w:t>
      </w:r>
      <w:proofErr w:type="spellEnd"/>
      <w:r w:rsidR="00A00DDC" w:rsidRPr="00595970">
        <w:rPr>
          <w:rFonts w:ascii="Tahoma" w:eastAsia="Times New Roman" w:hAnsi="Tahoma" w:cs="Tahoma"/>
          <w:sz w:val="24"/>
          <w:szCs w:val="24"/>
          <w:lang w:val="en-US" w:eastAsia="ru-RU"/>
        </w:rPr>
        <w:t xml:space="preserve"> </w:t>
      </w:r>
      <w:r w:rsidR="00A00DDC">
        <w:rPr>
          <w:rFonts w:ascii="Tahoma" w:eastAsia="Times New Roman" w:hAnsi="Tahoma" w:cs="Tahoma"/>
          <w:sz w:val="24"/>
          <w:szCs w:val="24"/>
          <w:lang w:val="en-US" w:eastAsia="ru-RU"/>
        </w:rPr>
        <w:t>RUR.</w:t>
      </w:r>
      <w:proofErr w:type="gramEnd"/>
      <w:r w:rsidR="00A00DDC">
        <w:rPr>
          <w:rFonts w:ascii="Tahoma" w:eastAsia="Times New Roman" w:hAnsi="Tahoma" w:cs="Tahoma"/>
          <w:sz w:val="24"/>
          <w:szCs w:val="24"/>
          <w:lang w:val="en-US" w:eastAsia="ru-RU"/>
        </w:rPr>
        <w:t xml:space="preserve"> </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p w:rsid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The Group's </w:t>
      </w:r>
      <w:r w:rsidR="00397BD6">
        <w:rPr>
          <w:rFonts w:ascii="Tahoma" w:eastAsia="Times New Roman" w:hAnsi="Tahoma" w:cs="Tahoma"/>
          <w:sz w:val="24"/>
          <w:szCs w:val="24"/>
          <w:lang w:val="en-US" w:eastAsia="ru-RU"/>
        </w:rPr>
        <w:t xml:space="preserve">profit </w:t>
      </w:r>
      <w:r w:rsidR="00A00DDC">
        <w:rPr>
          <w:rFonts w:ascii="Tahoma" w:eastAsia="Times New Roman" w:hAnsi="Tahoma" w:cs="Tahoma"/>
          <w:sz w:val="24"/>
          <w:szCs w:val="24"/>
          <w:lang w:val="en-US" w:eastAsia="ru-RU"/>
        </w:rPr>
        <w:t xml:space="preserve">for the </w:t>
      </w:r>
      <w:r w:rsidR="00397BD6">
        <w:rPr>
          <w:rFonts w:ascii="Tahoma" w:eastAsia="Times New Roman" w:hAnsi="Tahoma" w:cs="Tahoma"/>
          <w:sz w:val="24"/>
          <w:szCs w:val="24"/>
          <w:lang w:val="en-US" w:eastAsia="ru-RU"/>
        </w:rPr>
        <w:t>first quarter of 201</w:t>
      </w:r>
      <w:r w:rsidR="00FD3A33">
        <w:rPr>
          <w:rFonts w:ascii="Tahoma" w:eastAsia="Times New Roman" w:hAnsi="Tahoma" w:cs="Tahoma"/>
          <w:sz w:val="24"/>
          <w:szCs w:val="24"/>
          <w:lang w:val="en-US" w:eastAsia="ru-RU"/>
        </w:rPr>
        <w:t>2</w:t>
      </w:r>
      <w:r w:rsidR="00A00DDC">
        <w:rPr>
          <w:rFonts w:ascii="Tahoma" w:eastAsia="Times New Roman" w:hAnsi="Tahoma" w:cs="Tahoma"/>
          <w:sz w:val="24"/>
          <w:szCs w:val="24"/>
          <w:lang w:val="en-US" w:eastAsia="ru-RU"/>
        </w:rPr>
        <w:t xml:space="preserve"> amounted to </w:t>
      </w:r>
      <w:r w:rsidR="00397BD6">
        <w:rPr>
          <w:rFonts w:ascii="Tahoma" w:eastAsia="Times New Roman" w:hAnsi="Tahoma" w:cs="Tahoma"/>
          <w:sz w:val="24"/>
          <w:szCs w:val="24"/>
          <w:lang w:val="en-US" w:eastAsia="ru-RU"/>
        </w:rPr>
        <w:t>2</w:t>
      </w:r>
      <w:r w:rsidRPr="00595970">
        <w:rPr>
          <w:rFonts w:ascii="Tahoma" w:eastAsia="Times New Roman" w:hAnsi="Tahoma" w:cs="Tahoma"/>
          <w:sz w:val="24"/>
          <w:szCs w:val="24"/>
          <w:lang w:val="en-US" w:eastAsia="ru-RU"/>
        </w:rPr>
        <w:t>,</w:t>
      </w:r>
      <w:r w:rsidR="00397BD6">
        <w:rPr>
          <w:rFonts w:ascii="Tahoma" w:eastAsia="Times New Roman" w:hAnsi="Tahoma" w:cs="Tahoma"/>
          <w:sz w:val="24"/>
          <w:szCs w:val="24"/>
          <w:lang w:val="en-US" w:eastAsia="ru-RU"/>
        </w:rPr>
        <w:t>513</w:t>
      </w:r>
      <w:r w:rsidRPr="00595970">
        <w:rPr>
          <w:rFonts w:ascii="Tahoma" w:eastAsia="Times New Roman" w:hAnsi="Tahoma" w:cs="Tahoma"/>
          <w:sz w:val="24"/>
          <w:szCs w:val="24"/>
          <w:lang w:val="en-US" w:eastAsia="ru-RU"/>
        </w:rPr>
        <w:t xml:space="preserve"> </w:t>
      </w:r>
      <w:proofErr w:type="spellStart"/>
      <w:r w:rsidRPr="00595970">
        <w:rPr>
          <w:rFonts w:ascii="Tahoma" w:eastAsia="Times New Roman" w:hAnsi="Tahoma" w:cs="Tahoma"/>
          <w:sz w:val="24"/>
          <w:szCs w:val="24"/>
          <w:lang w:val="en-US" w:eastAsia="ru-RU"/>
        </w:rPr>
        <w:t>mln</w:t>
      </w:r>
      <w:proofErr w:type="spellEnd"/>
      <w:r w:rsidRPr="00595970">
        <w:rPr>
          <w:rFonts w:ascii="Tahoma" w:eastAsia="Times New Roman" w:hAnsi="Tahoma" w:cs="Tahoma"/>
          <w:sz w:val="24"/>
          <w:szCs w:val="24"/>
          <w:lang w:val="en-US" w:eastAsia="ru-RU"/>
        </w:rPr>
        <w:t xml:space="preserve"> </w:t>
      </w:r>
      <w:r w:rsidR="00A00DDC">
        <w:rPr>
          <w:rFonts w:ascii="Tahoma" w:eastAsia="Times New Roman" w:hAnsi="Tahoma" w:cs="Tahoma"/>
          <w:sz w:val="24"/>
          <w:szCs w:val="24"/>
          <w:lang w:val="en-US" w:eastAsia="ru-RU"/>
        </w:rPr>
        <w:t xml:space="preserve">RUR </w:t>
      </w:r>
      <w:r w:rsidRPr="00595970">
        <w:rPr>
          <w:rFonts w:ascii="Tahoma" w:eastAsia="Times New Roman" w:hAnsi="Tahoma" w:cs="Tahoma"/>
          <w:sz w:val="24"/>
          <w:szCs w:val="24"/>
          <w:lang w:val="en-US" w:eastAsia="ru-RU"/>
        </w:rPr>
        <w:t xml:space="preserve">against </w:t>
      </w:r>
      <w:r w:rsidR="00A00DDC">
        <w:rPr>
          <w:rFonts w:ascii="Tahoma" w:eastAsia="Times New Roman" w:hAnsi="Tahoma" w:cs="Tahoma"/>
          <w:sz w:val="24"/>
          <w:szCs w:val="24"/>
          <w:lang w:val="en-US" w:eastAsia="ru-RU"/>
        </w:rPr>
        <w:t xml:space="preserve">the net </w:t>
      </w:r>
      <w:r w:rsidR="00397BD6">
        <w:rPr>
          <w:rFonts w:ascii="Tahoma" w:eastAsia="Times New Roman" w:hAnsi="Tahoma" w:cs="Tahoma"/>
          <w:sz w:val="24"/>
          <w:szCs w:val="24"/>
          <w:lang w:val="en-US" w:eastAsia="ru-RU"/>
        </w:rPr>
        <w:t>loss</w:t>
      </w:r>
      <w:r w:rsidR="00A00DDC">
        <w:rPr>
          <w:rFonts w:ascii="Tahoma" w:eastAsia="Times New Roman" w:hAnsi="Tahoma" w:cs="Tahoma"/>
          <w:sz w:val="24"/>
          <w:szCs w:val="24"/>
          <w:lang w:val="en-US" w:eastAsia="ru-RU"/>
        </w:rPr>
        <w:t xml:space="preserve"> of </w:t>
      </w:r>
      <w:r w:rsidR="00397BD6">
        <w:rPr>
          <w:rFonts w:ascii="Tahoma" w:eastAsia="Times New Roman" w:hAnsi="Tahoma" w:cs="Tahoma"/>
          <w:sz w:val="24"/>
          <w:szCs w:val="24"/>
          <w:lang w:val="en-US" w:eastAsia="ru-RU"/>
        </w:rPr>
        <w:t>8</w:t>
      </w:r>
      <w:r w:rsidRPr="00595970">
        <w:rPr>
          <w:rFonts w:ascii="Tahoma" w:eastAsia="Times New Roman" w:hAnsi="Tahoma" w:cs="Tahoma"/>
          <w:sz w:val="24"/>
          <w:szCs w:val="24"/>
          <w:lang w:val="en-US" w:eastAsia="ru-RU"/>
        </w:rPr>
        <w:t>,12</w:t>
      </w:r>
      <w:r w:rsidR="00397BD6">
        <w:rPr>
          <w:rFonts w:ascii="Tahoma" w:eastAsia="Times New Roman" w:hAnsi="Tahoma" w:cs="Tahoma"/>
          <w:sz w:val="24"/>
          <w:szCs w:val="24"/>
          <w:lang w:val="en-US" w:eastAsia="ru-RU"/>
        </w:rPr>
        <w:t>4</w:t>
      </w:r>
      <w:r w:rsidRPr="00595970">
        <w:rPr>
          <w:rFonts w:ascii="Tahoma" w:eastAsia="Times New Roman" w:hAnsi="Tahoma" w:cs="Tahoma"/>
          <w:sz w:val="24"/>
          <w:szCs w:val="24"/>
          <w:lang w:val="en-US" w:eastAsia="ru-RU"/>
        </w:rPr>
        <w:t xml:space="preserve"> </w:t>
      </w:r>
      <w:proofErr w:type="spellStart"/>
      <w:r w:rsidRPr="00595970">
        <w:rPr>
          <w:rFonts w:ascii="Tahoma" w:eastAsia="Times New Roman" w:hAnsi="Tahoma" w:cs="Tahoma"/>
          <w:sz w:val="24"/>
          <w:szCs w:val="24"/>
          <w:lang w:val="en-US" w:eastAsia="ru-RU"/>
        </w:rPr>
        <w:t>mln</w:t>
      </w:r>
      <w:proofErr w:type="spellEnd"/>
      <w:r w:rsidRPr="00595970">
        <w:rPr>
          <w:rFonts w:ascii="Tahoma" w:eastAsia="Times New Roman" w:hAnsi="Tahoma" w:cs="Tahoma"/>
          <w:sz w:val="24"/>
          <w:szCs w:val="24"/>
          <w:lang w:val="en-US" w:eastAsia="ru-RU"/>
        </w:rPr>
        <w:t xml:space="preserve"> </w:t>
      </w:r>
      <w:r w:rsidR="00A00DDC">
        <w:rPr>
          <w:rFonts w:ascii="Tahoma" w:eastAsia="Times New Roman" w:hAnsi="Tahoma" w:cs="Tahoma"/>
          <w:sz w:val="24"/>
          <w:szCs w:val="24"/>
          <w:lang w:val="en-US" w:eastAsia="ru-RU"/>
        </w:rPr>
        <w:t>RUR a year earlier</w:t>
      </w:r>
      <w:r w:rsidRPr="00595970">
        <w:rPr>
          <w:rFonts w:ascii="Tahoma" w:eastAsia="Times New Roman" w:hAnsi="Tahoma" w:cs="Tahoma"/>
          <w:sz w:val="24"/>
          <w:szCs w:val="24"/>
          <w:lang w:val="en-US" w:eastAsia="ru-RU"/>
        </w:rPr>
        <w:t>.</w:t>
      </w:r>
      <w:r w:rsidR="00397BD6">
        <w:rPr>
          <w:rFonts w:ascii="Tahoma" w:eastAsia="Times New Roman" w:hAnsi="Tahoma" w:cs="Tahoma"/>
          <w:sz w:val="24"/>
          <w:szCs w:val="24"/>
          <w:lang w:val="en-US" w:eastAsia="ru-RU"/>
        </w:rPr>
        <w:t xml:space="preserve"> </w:t>
      </w:r>
      <w:r w:rsidR="00706F5C">
        <w:rPr>
          <w:rFonts w:ascii="Tahoma" w:eastAsia="Times New Roman" w:hAnsi="Tahoma" w:cs="Tahoma"/>
          <w:sz w:val="24"/>
          <w:szCs w:val="24"/>
          <w:lang w:val="en-US" w:eastAsia="ru-RU"/>
        </w:rPr>
        <w:t>The Group’s t</w:t>
      </w:r>
      <w:r w:rsidR="00706F5C" w:rsidRPr="00706F5C">
        <w:rPr>
          <w:rFonts w:ascii="Tahoma" w:eastAsia="Times New Roman" w:hAnsi="Tahoma" w:cs="Tahoma"/>
          <w:sz w:val="24"/>
          <w:szCs w:val="24"/>
          <w:lang w:val="en-US" w:eastAsia="ru-RU"/>
        </w:rPr>
        <w:t xml:space="preserve">otal comprehensive income for the </w:t>
      </w:r>
      <w:r w:rsidR="00397BD6">
        <w:rPr>
          <w:rFonts w:ascii="Tahoma" w:eastAsia="Times New Roman" w:hAnsi="Tahoma" w:cs="Tahoma"/>
          <w:sz w:val="24"/>
          <w:szCs w:val="24"/>
          <w:lang w:val="en-US" w:eastAsia="ru-RU"/>
        </w:rPr>
        <w:t>period</w:t>
      </w:r>
      <w:r w:rsidRPr="00595970">
        <w:rPr>
          <w:rFonts w:ascii="Tahoma" w:eastAsia="Times New Roman" w:hAnsi="Tahoma" w:cs="Tahoma"/>
          <w:sz w:val="24"/>
          <w:szCs w:val="24"/>
          <w:lang w:val="en-US" w:eastAsia="ru-RU"/>
        </w:rPr>
        <w:t xml:space="preserve"> </w:t>
      </w:r>
      <w:r w:rsidR="00706F5C">
        <w:rPr>
          <w:rFonts w:ascii="Tahoma" w:eastAsia="Times New Roman" w:hAnsi="Tahoma" w:cs="Tahoma"/>
          <w:sz w:val="24"/>
          <w:szCs w:val="24"/>
          <w:lang w:val="en-US" w:eastAsia="ru-RU"/>
        </w:rPr>
        <w:t xml:space="preserve">amounted to </w:t>
      </w:r>
      <w:r w:rsidR="00397BD6">
        <w:rPr>
          <w:rFonts w:ascii="Tahoma" w:eastAsia="Times New Roman" w:hAnsi="Tahoma" w:cs="Tahoma"/>
          <w:sz w:val="24"/>
          <w:szCs w:val="24"/>
          <w:lang w:val="en-US" w:eastAsia="ru-RU"/>
        </w:rPr>
        <w:t>2</w:t>
      </w:r>
      <w:r w:rsidR="00706F5C">
        <w:rPr>
          <w:rFonts w:ascii="Tahoma" w:eastAsia="Times New Roman" w:hAnsi="Tahoma" w:cs="Tahoma"/>
          <w:sz w:val="24"/>
          <w:szCs w:val="24"/>
          <w:lang w:val="en-US" w:eastAsia="ru-RU"/>
        </w:rPr>
        <w:t>,</w:t>
      </w:r>
      <w:r w:rsidR="00397BD6">
        <w:rPr>
          <w:rFonts w:ascii="Tahoma" w:eastAsia="Times New Roman" w:hAnsi="Tahoma" w:cs="Tahoma"/>
          <w:sz w:val="24"/>
          <w:szCs w:val="24"/>
          <w:lang w:val="en-US" w:eastAsia="ru-RU"/>
        </w:rPr>
        <w:t>573</w:t>
      </w:r>
      <w:r w:rsidR="00706F5C">
        <w:rPr>
          <w:rFonts w:ascii="Tahoma" w:eastAsia="Times New Roman" w:hAnsi="Tahoma" w:cs="Tahoma"/>
          <w:sz w:val="24"/>
          <w:szCs w:val="24"/>
          <w:lang w:val="en-US" w:eastAsia="ru-RU"/>
        </w:rPr>
        <w:t xml:space="preserve"> </w:t>
      </w:r>
      <w:proofErr w:type="spellStart"/>
      <w:r w:rsidR="00706F5C">
        <w:rPr>
          <w:rFonts w:ascii="Tahoma" w:eastAsia="Times New Roman" w:hAnsi="Tahoma" w:cs="Tahoma"/>
          <w:sz w:val="24"/>
          <w:szCs w:val="24"/>
          <w:lang w:val="en-US" w:eastAsia="ru-RU"/>
        </w:rPr>
        <w:t>mln</w:t>
      </w:r>
      <w:proofErr w:type="spellEnd"/>
      <w:r w:rsidR="00706F5C">
        <w:rPr>
          <w:rFonts w:ascii="Tahoma" w:eastAsia="Times New Roman" w:hAnsi="Tahoma" w:cs="Tahoma"/>
          <w:sz w:val="24"/>
          <w:szCs w:val="24"/>
          <w:lang w:val="en-US" w:eastAsia="ru-RU"/>
        </w:rPr>
        <w:t xml:space="preserve"> RUR</w:t>
      </w:r>
      <w:r w:rsidR="00397BD6">
        <w:rPr>
          <w:rFonts w:ascii="Tahoma" w:eastAsia="Times New Roman" w:hAnsi="Tahoma" w:cs="Tahoma"/>
          <w:sz w:val="24"/>
          <w:szCs w:val="24"/>
          <w:lang w:val="en-US" w:eastAsia="ru-RU"/>
        </w:rPr>
        <w:t xml:space="preserve"> </w:t>
      </w:r>
      <w:r w:rsidR="002F1BA4">
        <w:rPr>
          <w:rFonts w:ascii="Tahoma" w:eastAsia="Times New Roman" w:hAnsi="Tahoma" w:cs="Tahoma"/>
          <w:sz w:val="24"/>
          <w:szCs w:val="24"/>
          <w:lang w:val="en-US" w:eastAsia="ru-RU"/>
        </w:rPr>
        <w:t>or</w:t>
      </w:r>
      <w:r w:rsidRPr="00595970">
        <w:rPr>
          <w:rFonts w:ascii="Tahoma" w:eastAsia="Times New Roman" w:hAnsi="Tahoma" w:cs="Tahoma"/>
          <w:sz w:val="24"/>
          <w:szCs w:val="24"/>
          <w:lang w:val="en-US" w:eastAsia="ru-RU"/>
        </w:rPr>
        <w:t xml:space="preserve"> </w:t>
      </w:r>
      <w:r w:rsidR="002F1BA4">
        <w:rPr>
          <w:rFonts w:ascii="Tahoma" w:eastAsia="Times New Roman" w:hAnsi="Tahoma" w:cs="Tahoma"/>
          <w:sz w:val="24"/>
          <w:szCs w:val="24"/>
          <w:lang w:val="en-US" w:eastAsia="ru-RU"/>
        </w:rPr>
        <w:t>87</w:t>
      </w:r>
      <w:r w:rsidRPr="00595970">
        <w:rPr>
          <w:rFonts w:ascii="Tahoma" w:eastAsia="Times New Roman" w:hAnsi="Tahoma" w:cs="Tahoma"/>
          <w:sz w:val="24"/>
          <w:szCs w:val="24"/>
          <w:lang w:val="en-US" w:eastAsia="ru-RU"/>
        </w:rPr>
        <w:t xml:space="preserve">% </w:t>
      </w:r>
      <w:r w:rsidR="002F1BA4">
        <w:rPr>
          <w:rFonts w:ascii="Tahoma" w:eastAsia="Times New Roman" w:hAnsi="Tahoma" w:cs="Tahoma"/>
          <w:sz w:val="24"/>
          <w:szCs w:val="24"/>
          <w:lang w:val="en-US" w:eastAsia="ru-RU"/>
        </w:rPr>
        <w:t>less than in the first quarter</w:t>
      </w:r>
      <w:r w:rsidR="00706F5C">
        <w:rPr>
          <w:rFonts w:ascii="Tahoma" w:eastAsia="Times New Roman" w:hAnsi="Tahoma" w:cs="Tahoma"/>
          <w:sz w:val="24"/>
          <w:szCs w:val="24"/>
          <w:lang w:val="en-US" w:eastAsia="ru-RU"/>
        </w:rPr>
        <w:t xml:space="preserve"> o</w:t>
      </w:r>
      <w:r w:rsidR="002F1BA4">
        <w:rPr>
          <w:rFonts w:ascii="Tahoma" w:eastAsia="Times New Roman" w:hAnsi="Tahoma" w:cs="Tahoma"/>
          <w:sz w:val="24"/>
          <w:szCs w:val="24"/>
          <w:lang w:val="en-US" w:eastAsia="ru-RU"/>
        </w:rPr>
        <w:t>f</w:t>
      </w:r>
      <w:r w:rsidR="00706F5C">
        <w:rPr>
          <w:rFonts w:ascii="Tahoma" w:eastAsia="Times New Roman" w:hAnsi="Tahoma" w:cs="Tahoma"/>
          <w:sz w:val="24"/>
          <w:szCs w:val="24"/>
          <w:lang w:val="en-US" w:eastAsia="ru-RU"/>
        </w:rPr>
        <w:t xml:space="preserve"> 201</w:t>
      </w:r>
      <w:r w:rsidR="002F1BA4">
        <w:rPr>
          <w:rFonts w:ascii="Tahoma" w:eastAsia="Times New Roman" w:hAnsi="Tahoma" w:cs="Tahoma"/>
          <w:sz w:val="24"/>
          <w:szCs w:val="24"/>
          <w:lang w:val="en-US" w:eastAsia="ru-RU"/>
        </w:rPr>
        <w:t>1</w:t>
      </w:r>
      <w:r w:rsidRPr="00595970">
        <w:rPr>
          <w:rFonts w:ascii="Tahoma" w:eastAsia="Times New Roman" w:hAnsi="Tahoma" w:cs="Tahoma"/>
          <w:sz w:val="24"/>
          <w:szCs w:val="24"/>
          <w:lang w:val="en-US" w:eastAsia="ru-RU"/>
        </w:rPr>
        <w:t>.</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b/>
          <w:bCs/>
          <w:sz w:val="24"/>
          <w:szCs w:val="24"/>
          <w:lang w:val="en-US" w:eastAsia="ru-RU"/>
        </w:rPr>
        <w:t xml:space="preserve">Key indicators of the Group financial position as at 31 </w:t>
      </w:r>
      <w:r w:rsidR="002F1BA4">
        <w:rPr>
          <w:rFonts w:ascii="Tahoma" w:eastAsia="Times New Roman" w:hAnsi="Tahoma" w:cs="Tahoma"/>
          <w:b/>
          <w:bCs/>
          <w:sz w:val="24"/>
          <w:szCs w:val="24"/>
          <w:lang w:val="en-US" w:eastAsia="ru-RU"/>
        </w:rPr>
        <w:t>March</w:t>
      </w:r>
      <w:r w:rsidRPr="00595970">
        <w:rPr>
          <w:rFonts w:ascii="Tahoma" w:eastAsia="Times New Roman" w:hAnsi="Tahoma" w:cs="Tahoma"/>
          <w:b/>
          <w:bCs/>
          <w:sz w:val="24"/>
          <w:szCs w:val="24"/>
          <w:lang w:val="en-US" w:eastAsia="ru-RU"/>
        </w:rPr>
        <w:t xml:space="preserve"> 201</w:t>
      </w:r>
      <w:r w:rsidR="002F1BA4">
        <w:rPr>
          <w:rFonts w:ascii="Tahoma" w:eastAsia="Times New Roman" w:hAnsi="Tahoma" w:cs="Tahoma"/>
          <w:b/>
          <w:bCs/>
          <w:sz w:val="24"/>
          <w:szCs w:val="24"/>
          <w:lang w:val="en-US" w:eastAsia="ru-RU"/>
        </w:rPr>
        <w:t>2</w:t>
      </w:r>
    </w:p>
    <w:p w:rsidR="005B5D91" w:rsidRDefault="005B5D91" w:rsidP="00595970">
      <w:pPr>
        <w:spacing w:after="0" w:line="240" w:lineRule="auto"/>
        <w:jc w:val="both"/>
        <w:rPr>
          <w:rFonts w:ascii="Tahoma" w:eastAsia="Times New Roman" w:hAnsi="Tahoma" w:cs="Tahoma"/>
          <w:sz w:val="24"/>
          <w:szCs w:val="24"/>
          <w:lang w:val="en-US" w:eastAsia="ru-RU"/>
        </w:rPr>
      </w:pPr>
    </w:p>
    <w:p w:rsidR="00D0771E"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As at 31 </w:t>
      </w:r>
      <w:r w:rsidR="00B57A96">
        <w:rPr>
          <w:rFonts w:ascii="Tahoma" w:eastAsia="Times New Roman" w:hAnsi="Tahoma" w:cs="Tahoma"/>
          <w:sz w:val="24"/>
          <w:szCs w:val="24"/>
          <w:lang w:val="en-US" w:eastAsia="ru-RU"/>
        </w:rPr>
        <w:t>March</w:t>
      </w:r>
      <w:r w:rsidRPr="00595970">
        <w:rPr>
          <w:rFonts w:ascii="Tahoma" w:eastAsia="Times New Roman" w:hAnsi="Tahoma" w:cs="Tahoma"/>
          <w:sz w:val="24"/>
          <w:szCs w:val="24"/>
          <w:lang w:val="en-US" w:eastAsia="ru-RU"/>
        </w:rPr>
        <w:t xml:space="preserve"> 201</w:t>
      </w:r>
      <w:r w:rsidR="00B57A96">
        <w:rPr>
          <w:rFonts w:ascii="Tahoma" w:eastAsia="Times New Roman" w:hAnsi="Tahoma" w:cs="Tahoma"/>
          <w:sz w:val="24"/>
          <w:szCs w:val="24"/>
          <w:lang w:val="en-US" w:eastAsia="ru-RU"/>
        </w:rPr>
        <w:t>2</w:t>
      </w:r>
      <w:r w:rsidRPr="00595970">
        <w:rPr>
          <w:rFonts w:ascii="Tahoma" w:eastAsia="Times New Roman" w:hAnsi="Tahoma" w:cs="Tahoma"/>
          <w:sz w:val="24"/>
          <w:szCs w:val="24"/>
          <w:lang w:val="en-US" w:eastAsia="ru-RU"/>
        </w:rPr>
        <w:t xml:space="preserve"> the Group's </w:t>
      </w:r>
      <w:r w:rsidR="00D0771E">
        <w:rPr>
          <w:rFonts w:ascii="Tahoma" w:eastAsia="Times New Roman" w:hAnsi="Tahoma" w:cs="Tahoma"/>
          <w:sz w:val="24"/>
          <w:szCs w:val="24"/>
          <w:lang w:val="en-US" w:eastAsia="ru-RU"/>
        </w:rPr>
        <w:t xml:space="preserve">total assets increased by </w:t>
      </w:r>
      <w:r w:rsidR="00B57A96">
        <w:rPr>
          <w:rFonts w:ascii="Tahoma" w:eastAsia="Times New Roman" w:hAnsi="Tahoma" w:cs="Tahoma"/>
          <w:sz w:val="24"/>
          <w:szCs w:val="24"/>
          <w:lang w:val="en-US" w:eastAsia="ru-RU"/>
        </w:rPr>
        <w:t>3</w:t>
      </w:r>
      <w:r w:rsidR="00D0771E">
        <w:rPr>
          <w:rFonts w:ascii="Tahoma" w:eastAsia="Times New Roman" w:hAnsi="Tahoma" w:cs="Tahoma"/>
          <w:sz w:val="24"/>
          <w:szCs w:val="24"/>
          <w:lang w:val="en-US" w:eastAsia="ru-RU"/>
        </w:rPr>
        <w:t>% up to 13</w:t>
      </w:r>
      <w:r w:rsidR="00B57A96">
        <w:rPr>
          <w:rFonts w:ascii="Tahoma" w:eastAsia="Times New Roman" w:hAnsi="Tahoma" w:cs="Tahoma"/>
          <w:sz w:val="24"/>
          <w:szCs w:val="24"/>
          <w:lang w:val="en-US" w:eastAsia="ru-RU"/>
        </w:rPr>
        <w:t>4</w:t>
      </w:r>
      <w:r w:rsidR="00BE6ECB">
        <w:rPr>
          <w:rFonts w:ascii="Tahoma" w:eastAsia="Times New Roman" w:hAnsi="Tahoma" w:cs="Tahoma"/>
          <w:sz w:val="24"/>
          <w:szCs w:val="24"/>
          <w:lang w:val="en-US" w:eastAsia="ru-RU"/>
        </w:rPr>
        <w:t>,</w:t>
      </w:r>
      <w:r w:rsidR="00B57A96">
        <w:rPr>
          <w:rFonts w:ascii="Tahoma" w:eastAsia="Times New Roman" w:hAnsi="Tahoma" w:cs="Tahoma"/>
          <w:sz w:val="24"/>
          <w:szCs w:val="24"/>
          <w:lang w:val="en-US" w:eastAsia="ru-RU"/>
        </w:rPr>
        <w:t>494</w:t>
      </w:r>
      <w:r w:rsidR="00D0771E">
        <w:rPr>
          <w:rFonts w:ascii="Tahoma" w:eastAsia="Times New Roman" w:hAnsi="Tahoma" w:cs="Tahoma"/>
          <w:sz w:val="24"/>
          <w:szCs w:val="24"/>
          <w:lang w:val="en-US" w:eastAsia="ru-RU"/>
        </w:rPr>
        <w:t xml:space="preserve"> </w:t>
      </w:r>
      <w:proofErr w:type="spellStart"/>
      <w:r w:rsidR="00D0771E">
        <w:rPr>
          <w:rFonts w:ascii="Tahoma" w:eastAsia="Times New Roman" w:hAnsi="Tahoma" w:cs="Tahoma"/>
          <w:sz w:val="24"/>
          <w:szCs w:val="24"/>
          <w:lang w:val="en-US" w:eastAsia="ru-RU"/>
        </w:rPr>
        <w:t>mln</w:t>
      </w:r>
      <w:proofErr w:type="spellEnd"/>
      <w:r w:rsidR="00D0771E">
        <w:rPr>
          <w:rFonts w:ascii="Tahoma" w:eastAsia="Times New Roman" w:hAnsi="Tahoma" w:cs="Tahoma"/>
          <w:sz w:val="24"/>
          <w:szCs w:val="24"/>
          <w:lang w:val="en-US" w:eastAsia="ru-RU"/>
        </w:rPr>
        <w:t xml:space="preserve">. RUR compared </w:t>
      </w:r>
      <w:proofErr w:type="gramStart"/>
      <w:r w:rsidR="00D0771E">
        <w:rPr>
          <w:rFonts w:ascii="Tahoma" w:eastAsia="Times New Roman" w:hAnsi="Tahoma" w:cs="Tahoma"/>
          <w:sz w:val="24"/>
          <w:szCs w:val="24"/>
          <w:lang w:val="en-US" w:eastAsia="ru-RU"/>
        </w:rPr>
        <w:t xml:space="preserve">to </w:t>
      </w:r>
      <w:r w:rsidR="008061D4">
        <w:rPr>
          <w:rFonts w:ascii="Tahoma" w:eastAsia="Times New Roman" w:hAnsi="Tahoma" w:cs="Tahoma"/>
          <w:sz w:val="24"/>
          <w:szCs w:val="24"/>
          <w:lang w:val="en-US" w:eastAsia="ru-RU"/>
        </w:rPr>
        <w:t> 1</w:t>
      </w:r>
      <w:r w:rsidR="00B57A96">
        <w:rPr>
          <w:rFonts w:ascii="Tahoma" w:eastAsia="Times New Roman" w:hAnsi="Tahoma" w:cs="Tahoma"/>
          <w:sz w:val="24"/>
          <w:szCs w:val="24"/>
          <w:lang w:val="en-US" w:eastAsia="ru-RU"/>
        </w:rPr>
        <w:t>30</w:t>
      </w:r>
      <w:r w:rsidR="008061D4">
        <w:rPr>
          <w:rFonts w:ascii="Tahoma" w:eastAsia="Times New Roman" w:hAnsi="Tahoma" w:cs="Tahoma"/>
          <w:sz w:val="24"/>
          <w:szCs w:val="24"/>
          <w:lang w:val="en-US" w:eastAsia="ru-RU"/>
        </w:rPr>
        <w:t>,</w:t>
      </w:r>
      <w:r w:rsidR="00B57A96">
        <w:rPr>
          <w:rFonts w:ascii="Tahoma" w:eastAsia="Times New Roman" w:hAnsi="Tahoma" w:cs="Tahoma"/>
          <w:sz w:val="24"/>
          <w:szCs w:val="24"/>
          <w:lang w:val="en-US" w:eastAsia="ru-RU"/>
        </w:rPr>
        <w:t>311</w:t>
      </w:r>
      <w:proofErr w:type="gramEnd"/>
      <w:r w:rsidR="00D0771E">
        <w:rPr>
          <w:rFonts w:ascii="Tahoma" w:eastAsia="Times New Roman" w:hAnsi="Tahoma" w:cs="Tahoma"/>
          <w:sz w:val="24"/>
          <w:szCs w:val="24"/>
          <w:lang w:val="en-US" w:eastAsia="ru-RU"/>
        </w:rPr>
        <w:t xml:space="preserve"> </w:t>
      </w:r>
      <w:proofErr w:type="spellStart"/>
      <w:r w:rsidR="00D0771E">
        <w:rPr>
          <w:rFonts w:ascii="Tahoma" w:eastAsia="Times New Roman" w:hAnsi="Tahoma" w:cs="Tahoma"/>
          <w:sz w:val="24"/>
          <w:szCs w:val="24"/>
          <w:lang w:val="en-US" w:eastAsia="ru-RU"/>
        </w:rPr>
        <w:t>mln</w:t>
      </w:r>
      <w:proofErr w:type="spellEnd"/>
      <w:r w:rsidR="00D0771E">
        <w:rPr>
          <w:rFonts w:ascii="Tahoma" w:eastAsia="Times New Roman" w:hAnsi="Tahoma" w:cs="Tahoma"/>
          <w:sz w:val="24"/>
          <w:szCs w:val="24"/>
          <w:lang w:val="en-US" w:eastAsia="ru-RU"/>
        </w:rPr>
        <w:t xml:space="preserve"> RUR </w:t>
      </w:r>
      <w:r w:rsidR="00B57A96">
        <w:rPr>
          <w:rFonts w:ascii="Tahoma" w:eastAsia="Times New Roman" w:hAnsi="Tahoma" w:cs="Tahoma"/>
          <w:sz w:val="24"/>
          <w:szCs w:val="24"/>
          <w:lang w:val="en-US" w:eastAsia="ru-RU"/>
        </w:rPr>
        <w:t>on 31 December 2011</w:t>
      </w:r>
      <w:r w:rsidR="00D0771E">
        <w:rPr>
          <w:rFonts w:ascii="Tahoma" w:eastAsia="Times New Roman" w:hAnsi="Tahoma" w:cs="Tahoma"/>
          <w:sz w:val="24"/>
          <w:szCs w:val="24"/>
          <w:lang w:val="en-US" w:eastAsia="ru-RU"/>
        </w:rPr>
        <w:t>.</w:t>
      </w:r>
    </w:p>
    <w:p w:rsidR="00D0771E" w:rsidRDefault="00D0771E" w:rsidP="00595970">
      <w:pPr>
        <w:spacing w:after="0" w:line="240" w:lineRule="auto"/>
        <w:jc w:val="both"/>
        <w:rPr>
          <w:rFonts w:ascii="Tahoma" w:eastAsia="Times New Roman" w:hAnsi="Tahoma" w:cs="Tahoma"/>
          <w:sz w:val="24"/>
          <w:szCs w:val="24"/>
          <w:lang w:val="en-US" w:eastAsia="ru-RU"/>
        </w:rPr>
      </w:pPr>
    </w:p>
    <w:p w:rsidR="00595970" w:rsidRPr="00595970" w:rsidRDefault="00713B39" w:rsidP="00595970">
      <w:pPr>
        <w:spacing w:after="0" w:line="240" w:lineRule="auto"/>
        <w:jc w:val="both"/>
        <w:rPr>
          <w:rFonts w:ascii="Tahoma" w:eastAsia="Times New Roman" w:hAnsi="Tahoma" w:cs="Tahoma"/>
          <w:sz w:val="24"/>
          <w:szCs w:val="24"/>
          <w:lang w:val="en-US" w:eastAsia="ru-RU"/>
        </w:rPr>
      </w:pPr>
      <w:proofErr w:type="gramStart"/>
      <w:r w:rsidRPr="00713B39">
        <w:rPr>
          <w:rFonts w:ascii="Tahoma" w:eastAsia="Times New Roman" w:hAnsi="Tahoma" w:cs="Tahoma"/>
          <w:sz w:val="24"/>
          <w:szCs w:val="24"/>
          <w:lang w:val="en-US" w:eastAsia="ru-RU"/>
        </w:rPr>
        <w:t xml:space="preserve">As at 31 </w:t>
      </w:r>
      <w:r w:rsidR="00B57A96">
        <w:rPr>
          <w:rFonts w:ascii="Tahoma" w:eastAsia="Times New Roman" w:hAnsi="Tahoma" w:cs="Tahoma"/>
          <w:sz w:val="24"/>
          <w:szCs w:val="24"/>
          <w:lang w:val="en-US" w:eastAsia="ru-RU"/>
        </w:rPr>
        <w:t>March</w:t>
      </w:r>
      <w:r w:rsidRPr="00713B39">
        <w:rPr>
          <w:rFonts w:ascii="Tahoma" w:eastAsia="Times New Roman" w:hAnsi="Tahoma" w:cs="Tahoma"/>
          <w:sz w:val="24"/>
          <w:szCs w:val="24"/>
          <w:lang w:val="en-US" w:eastAsia="ru-RU"/>
        </w:rPr>
        <w:t xml:space="preserve"> 201</w:t>
      </w:r>
      <w:r w:rsidR="00B57A96">
        <w:rPr>
          <w:rFonts w:ascii="Tahoma" w:eastAsia="Times New Roman" w:hAnsi="Tahoma" w:cs="Tahoma"/>
          <w:sz w:val="24"/>
          <w:szCs w:val="24"/>
          <w:lang w:val="en-US" w:eastAsia="ru-RU"/>
        </w:rPr>
        <w:t>2</w:t>
      </w:r>
      <w:r w:rsidRPr="00713B39">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 xml:space="preserve">the </w:t>
      </w:r>
      <w:r w:rsidR="00595970" w:rsidRPr="00595970">
        <w:rPr>
          <w:rFonts w:ascii="Tahoma" w:eastAsia="Times New Roman" w:hAnsi="Tahoma" w:cs="Tahoma"/>
          <w:sz w:val="24"/>
          <w:szCs w:val="24"/>
          <w:lang w:val="en-US" w:eastAsia="ru-RU"/>
        </w:rPr>
        <w:t xml:space="preserve">non-current assets increased </w:t>
      </w:r>
      <w:r w:rsidR="00D0771E">
        <w:rPr>
          <w:rFonts w:ascii="Tahoma" w:eastAsia="Times New Roman" w:hAnsi="Tahoma" w:cs="Tahoma"/>
          <w:sz w:val="24"/>
          <w:szCs w:val="24"/>
          <w:lang w:val="en-US" w:eastAsia="ru-RU"/>
        </w:rPr>
        <w:t xml:space="preserve">by </w:t>
      </w:r>
      <w:r>
        <w:rPr>
          <w:rFonts w:ascii="Tahoma" w:eastAsia="Times New Roman" w:hAnsi="Tahoma" w:cs="Tahoma"/>
          <w:sz w:val="24"/>
          <w:szCs w:val="24"/>
          <w:lang w:val="en-US" w:eastAsia="ru-RU"/>
        </w:rPr>
        <w:t xml:space="preserve">2% </w:t>
      </w:r>
      <w:r w:rsidR="00595970" w:rsidRPr="00595970">
        <w:rPr>
          <w:rFonts w:ascii="Tahoma" w:eastAsia="Times New Roman" w:hAnsi="Tahoma" w:cs="Tahoma"/>
          <w:sz w:val="24"/>
          <w:szCs w:val="24"/>
          <w:lang w:val="en-US" w:eastAsia="ru-RU"/>
        </w:rPr>
        <w:t xml:space="preserve">to </w:t>
      </w:r>
      <w:r>
        <w:rPr>
          <w:rFonts w:ascii="Tahoma" w:eastAsia="Times New Roman" w:hAnsi="Tahoma" w:cs="Tahoma"/>
          <w:sz w:val="24"/>
          <w:szCs w:val="24"/>
          <w:lang w:val="en-US" w:eastAsia="ru-RU"/>
        </w:rPr>
        <w:t>5</w:t>
      </w:r>
      <w:r w:rsidR="00B57A96">
        <w:rPr>
          <w:rFonts w:ascii="Tahoma" w:eastAsia="Times New Roman" w:hAnsi="Tahoma" w:cs="Tahoma"/>
          <w:sz w:val="24"/>
          <w:szCs w:val="24"/>
          <w:lang w:val="en-US" w:eastAsia="ru-RU"/>
        </w:rPr>
        <w:t>3</w:t>
      </w:r>
      <w:r>
        <w:rPr>
          <w:rFonts w:ascii="Tahoma" w:eastAsia="Times New Roman" w:hAnsi="Tahoma" w:cs="Tahoma"/>
          <w:sz w:val="24"/>
          <w:szCs w:val="24"/>
          <w:lang w:val="en-US" w:eastAsia="ru-RU"/>
        </w:rPr>
        <w:t>,42</w:t>
      </w:r>
      <w:r w:rsidR="00B57A96">
        <w:rPr>
          <w:rFonts w:ascii="Tahoma" w:eastAsia="Times New Roman" w:hAnsi="Tahoma" w:cs="Tahoma"/>
          <w:sz w:val="24"/>
          <w:szCs w:val="24"/>
          <w:lang w:val="en-US" w:eastAsia="ru-RU"/>
        </w:rPr>
        <w:t>7</w:t>
      </w:r>
      <w:r>
        <w:rPr>
          <w:rFonts w:ascii="Tahoma" w:eastAsia="Times New Roman" w:hAnsi="Tahoma" w:cs="Tahoma"/>
          <w:sz w:val="24"/>
          <w:szCs w:val="24"/>
          <w:lang w:val="en-US" w:eastAsia="ru-RU"/>
        </w:rPr>
        <w:t xml:space="preserve"> </w:t>
      </w:r>
      <w:r w:rsidR="00595970" w:rsidRPr="00595970">
        <w:rPr>
          <w:rFonts w:ascii="Tahoma" w:eastAsia="Times New Roman" w:hAnsi="Tahoma" w:cs="Tahoma"/>
          <w:sz w:val="24"/>
          <w:szCs w:val="24"/>
          <w:lang w:val="en-US" w:eastAsia="ru-RU"/>
        </w:rPr>
        <w:t xml:space="preserve">RUR against </w:t>
      </w:r>
      <w:r>
        <w:rPr>
          <w:rFonts w:ascii="Tahoma" w:eastAsia="Times New Roman" w:hAnsi="Tahoma" w:cs="Tahoma"/>
          <w:sz w:val="24"/>
          <w:szCs w:val="24"/>
          <w:lang w:val="en-US" w:eastAsia="ru-RU"/>
        </w:rPr>
        <w:t>5</w:t>
      </w:r>
      <w:r w:rsidR="00B57A96">
        <w:rPr>
          <w:rFonts w:ascii="Tahoma" w:eastAsia="Times New Roman" w:hAnsi="Tahoma" w:cs="Tahoma"/>
          <w:sz w:val="24"/>
          <w:szCs w:val="24"/>
          <w:lang w:val="en-US" w:eastAsia="ru-RU"/>
        </w:rPr>
        <w:t>2</w:t>
      </w:r>
      <w:r w:rsidR="00595970" w:rsidRPr="00595970">
        <w:rPr>
          <w:rFonts w:ascii="Tahoma" w:eastAsia="Times New Roman" w:hAnsi="Tahoma" w:cs="Tahoma"/>
          <w:sz w:val="24"/>
          <w:szCs w:val="24"/>
          <w:lang w:val="en-US" w:eastAsia="ru-RU"/>
        </w:rPr>
        <w:t>,</w:t>
      </w:r>
      <w:r w:rsidR="00B57A96">
        <w:rPr>
          <w:rFonts w:ascii="Tahoma" w:eastAsia="Times New Roman" w:hAnsi="Tahoma" w:cs="Tahoma"/>
          <w:sz w:val="24"/>
          <w:szCs w:val="24"/>
          <w:lang w:val="en-US" w:eastAsia="ru-RU"/>
        </w:rPr>
        <w:t>422</w:t>
      </w:r>
      <w:r w:rsidR="00595970" w:rsidRPr="00595970">
        <w:rPr>
          <w:rFonts w:ascii="Tahoma" w:eastAsia="Times New Roman" w:hAnsi="Tahoma" w:cs="Tahoma"/>
          <w:sz w:val="24"/>
          <w:szCs w:val="24"/>
          <w:lang w:val="en-US" w:eastAsia="ru-RU"/>
        </w:rPr>
        <w:t xml:space="preserve"> </w:t>
      </w:r>
      <w:proofErr w:type="spellStart"/>
      <w:r w:rsidR="00595970" w:rsidRPr="00595970">
        <w:rPr>
          <w:rFonts w:ascii="Tahoma" w:eastAsia="Times New Roman" w:hAnsi="Tahoma" w:cs="Tahoma"/>
          <w:sz w:val="24"/>
          <w:szCs w:val="24"/>
          <w:lang w:val="en-US" w:eastAsia="ru-RU"/>
        </w:rPr>
        <w:t>mln</w:t>
      </w:r>
      <w:proofErr w:type="spellEnd"/>
      <w:r w:rsidR="00595970" w:rsidRPr="00595970">
        <w:rPr>
          <w:rFonts w:ascii="Tahoma" w:eastAsia="Times New Roman" w:hAnsi="Tahoma" w:cs="Tahoma"/>
          <w:sz w:val="24"/>
          <w:szCs w:val="24"/>
          <w:lang w:val="en-US" w:eastAsia="ru-RU"/>
        </w:rPr>
        <w:t xml:space="preserve"> </w:t>
      </w:r>
      <w:r w:rsidR="008061D4" w:rsidRPr="008061D4">
        <w:rPr>
          <w:rFonts w:ascii="Tahoma" w:eastAsia="Times New Roman" w:hAnsi="Tahoma" w:cs="Tahoma"/>
          <w:sz w:val="24"/>
          <w:szCs w:val="24"/>
          <w:lang w:val="en-US" w:eastAsia="ru-RU"/>
        </w:rPr>
        <w:t xml:space="preserve">RUR </w:t>
      </w:r>
      <w:r w:rsidR="00595970" w:rsidRPr="00595970">
        <w:rPr>
          <w:rFonts w:ascii="Tahoma" w:eastAsia="Times New Roman" w:hAnsi="Tahoma" w:cs="Tahoma"/>
          <w:sz w:val="24"/>
          <w:szCs w:val="24"/>
          <w:lang w:val="en-US" w:eastAsia="ru-RU"/>
        </w:rPr>
        <w:t>as at 31 December 20</w:t>
      </w:r>
      <w:r>
        <w:rPr>
          <w:rFonts w:ascii="Tahoma" w:eastAsia="Times New Roman" w:hAnsi="Tahoma" w:cs="Tahoma"/>
          <w:sz w:val="24"/>
          <w:szCs w:val="24"/>
          <w:lang w:val="en-US" w:eastAsia="ru-RU"/>
        </w:rPr>
        <w:t>1</w:t>
      </w:r>
      <w:r w:rsidR="00B57A96">
        <w:rPr>
          <w:rFonts w:ascii="Tahoma" w:eastAsia="Times New Roman" w:hAnsi="Tahoma" w:cs="Tahoma"/>
          <w:sz w:val="24"/>
          <w:szCs w:val="24"/>
          <w:lang w:val="en-US" w:eastAsia="ru-RU"/>
        </w:rPr>
        <w:t>1</w:t>
      </w:r>
      <w:r w:rsidR="00595970" w:rsidRPr="00595970">
        <w:rPr>
          <w:rFonts w:ascii="Tahoma" w:eastAsia="Times New Roman" w:hAnsi="Tahoma" w:cs="Tahoma"/>
          <w:sz w:val="24"/>
          <w:szCs w:val="24"/>
          <w:lang w:val="en-US" w:eastAsia="ru-RU"/>
        </w:rPr>
        <w:t>.</w:t>
      </w:r>
      <w:proofErr w:type="gramEnd"/>
      <w:r>
        <w:rPr>
          <w:rFonts w:ascii="Tahoma" w:eastAsia="Times New Roman" w:hAnsi="Tahoma" w:cs="Tahoma"/>
          <w:sz w:val="24"/>
          <w:szCs w:val="24"/>
          <w:lang w:val="en-US" w:eastAsia="ru-RU"/>
        </w:rPr>
        <w:t xml:space="preserve"> </w:t>
      </w:r>
      <w:proofErr w:type="gramStart"/>
      <w:r w:rsidR="00B57A96">
        <w:rPr>
          <w:rFonts w:ascii="Tahoma" w:eastAsia="Times New Roman" w:hAnsi="Tahoma" w:cs="Tahoma"/>
          <w:sz w:val="24"/>
          <w:szCs w:val="24"/>
          <w:lang w:val="en-US" w:eastAsia="ru-RU"/>
        </w:rPr>
        <w:t>T</w:t>
      </w:r>
      <w:r>
        <w:rPr>
          <w:rFonts w:ascii="Tahoma" w:eastAsia="Times New Roman" w:hAnsi="Tahoma" w:cs="Tahoma"/>
          <w:sz w:val="24"/>
          <w:szCs w:val="24"/>
          <w:lang w:val="en-US" w:eastAsia="ru-RU"/>
        </w:rPr>
        <w:t>he  JSC</w:t>
      </w:r>
      <w:proofErr w:type="gramEnd"/>
      <w:r>
        <w:rPr>
          <w:rFonts w:ascii="Tahoma" w:eastAsia="Times New Roman" w:hAnsi="Tahoma" w:cs="Tahoma"/>
          <w:sz w:val="24"/>
          <w:szCs w:val="24"/>
          <w:lang w:val="en-US" w:eastAsia="ru-RU"/>
        </w:rPr>
        <w:t xml:space="preserve"> “DRSK” non-current a</w:t>
      </w:r>
      <w:r w:rsidRPr="00713B39">
        <w:rPr>
          <w:rFonts w:ascii="Tahoma" w:eastAsia="Times New Roman" w:hAnsi="Tahoma" w:cs="Tahoma"/>
          <w:sz w:val="24"/>
          <w:szCs w:val="24"/>
          <w:lang w:val="en-US" w:eastAsia="ru-RU"/>
        </w:rPr>
        <w:t>ssets classified as held for sale</w:t>
      </w:r>
      <w:r>
        <w:rPr>
          <w:rFonts w:ascii="Tahoma" w:eastAsia="Times New Roman" w:hAnsi="Tahoma" w:cs="Tahoma"/>
          <w:sz w:val="24"/>
          <w:szCs w:val="24"/>
          <w:lang w:val="en-US" w:eastAsia="ru-RU"/>
        </w:rPr>
        <w:t xml:space="preserve"> to FGC (JSC)</w:t>
      </w:r>
      <w:r w:rsidR="00595970" w:rsidRPr="00595970">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increased b</w:t>
      </w:r>
      <w:r w:rsidR="00BE6ECB">
        <w:rPr>
          <w:rFonts w:ascii="Tahoma" w:eastAsia="Times New Roman" w:hAnsi="Tahoma" w:cs="Tahoma"/>
          <w:sz w:val="24"/>
          <w:szCs w:val="24"/>
          <w:lang w:val="en-US" w:eastAsia="ru-RU"/>
        </w:rPr>
        <w:t>y 3%</w:t>
      </w:r>
      <w:r>
        <w:rPr>
          <w:rFonts w:ascii="Tahoma" w:eastAsia="Times New Roman" w:hAnsi="Tahoma" w:cs="Tahoma"/>
          <w:sz w:val="24"/>
          <w:szCs w:val="24"/>
          <w:lang w:val="en-US" w:eastAsia="ru-RU"/>
        </w:rPr>
        <w:t xml:space="preserve"> to </w:t>
      </w:r>
      <w:r w:rsidR="00B57A96">
        <w:rPr>
          <w:rFonts w:ascii="Tahoma" w:eastAsia="Times New Roman" w:hAnsi="Tahoma" w:cs="Tahoma"/>
          <w:sz w:val="24"/>
          <w:szCs w:val="24"/>
          <w:lang w:val="en-US" w:eastAsia="ru-RU"/>
        </w:rPr>
        <w:t>28</w:t>
      </w:r>
      <w:r w:rsidR="008061D4">
        <w:rPr>
          <w:rFonts w:ascii="Tahoma" w:eastAsia="Times New Roman" w:hAnsi="Tahoma" w:cs="Tahoma"/>
          <w:sz w:val="24"/>
          <w:szCs w:val="24"/>
          <w:lang w:val="en-US" w:eastAsia="ru-RU"/>
        </w:rPr>
        <w:t>,</w:t>
      </w:r>
      <w:r>
        <w:rPr>
          <w:rFonts w:ascii="Tahoma" w:eastAsia="Times New Roman" w:hAnsi="Tahoma" w:cs="Tahoma"/>
          <w:sz w:val="24"/>
          <w:szCs w:val="24"/>
          <w:lang w:val="en-US" w:eastAsia="ru-RU"/>
        </w:rPr>
        <w:t>6</w:t>
      </w:r>
      <w:r w:rsidR="00B57A96">
        <w:rPr>
          <w:rFonts w:ascii="Tahoma" w:eastAsia="Times New Roman" w:hAnsi="Tahoma" w:cs="Tahoma"/>
          <w:sz w:val="24"/>
          <w:szCs w:val="24"/>
          <w:lang w:val="en-US" w:eastAsia="ru-RU"/>
        </w:rPr>
        <w:t>55</w:t>
      </w:r>
      <w:r>
        <w:rPr>
          <w:rFonts w:ascii="Tahoma" w:eastAsia="Times New Roman" w:hAnsi="Tahoma" w:cs="Tahoma"/>
          <w:sz w:val="24"/>
          <w:szCs w:val="24"/>
          <w:lang w:val="en-US" w:eastAsia="ru-RU"/>
        </w:rPr>
        <w:t xml:space="preserve"> </w:t>
      </w:r>
      <w:proofErr w:type="spellStart"/>
      <w:r>
        <w:rPr>
          <w:rFonts w:ascii="Tahoma" w:eastAsia="Times New Roman" w:hAnsi="Tahoma" w:cs="Tahoma"/>
          <w:sz w:val="24"/>
          <w:szCs w:val="24"/>
          <w:lang w:val="en-US" w:eastAsia="ru-RU"/>
        </w:rPr>
        <w:t>mln</w:t>
      </w:r>
      <w:proofErr w:type="spellEnd"/>
      <w:r>
        <w:rPr>
          <w:rFonts w:ascii="Tahoma" w:eastAsia="Times New Roman" w:hAnsi="Tahoma" w:cs="Tahoma"/>
          <w:sz w:val="24"/>
          <w:szCs w:val="24"/>
          <w:lang w:val="en-US" w:eastAsia="ru-RU"/>
        </w:rPr>
        <w:t xml:space="preserve"> RUR</w:t>
      </w:r>
    </w:p>
    <w:p w:rsidR="00713B39" w:rsidRDefault="00713B39" w:rsidP="00595970">
      <w:pPr>
        <w:spacing w:after="0" w:line="240" w:lineRule="auto"/>
        <w:jc w:val="both"/>
        <w:rPr>
          <w:rFonts w:ascii="Tahoma" w:eastAsia="Times New Roman" w:hAnsi="Tahoma" w:cs="Tahoma"/>
          <w:sz w:val="24"/>
          <w:szCs w:val="24"/>
          <w:lang w:val="en-US" w:eastAsia="ru-RU"/>
        </w:rPr>
      </w:pPr>
    </w:p>
    <w:p w:rsidR="00ED6E6B" w:rsidRPr="00595970" w:rsidRDefault="00595970" w:rsidP="00ED6E6B">
      <w:pPr>
        <w:spacing w:after="0" w:line="240" w:lineRule="auto"/>
        <w:jc w:val="both"/>
        <w:rPr>
          <w:rFonts w:ascii="Tahoma" w:eastAsia="Times New Roman" w:hAnsi="Tahoma" w:cs="Tahoma"/>
          <w:color w:val="000000"/>
          <w:sz w:val="24"/>
          <w:szCs w:val="24"/>
          <w:lang w:val="en-US" w:eastAsia="ru-RU"/>
        </w:rPr>
      </w:pPr>
      <w:r w:rsidRPr="00595970">
        <w:rPr>
          <w:rFonts w:ascii="Tahoma" w:eastAsia="Times New Roman" w:hAnsi="Tahoma" w:cs="Tahoma"/>
          <w:sz w:val="24"/>
          <w:szCs w:val="24"/>
          <w:lang w:val="en-US" w:eastAsia="ru-RU"/>
        </w:rPr>
        <w:t xml:space="preserve">The increase </w:t>
      </w:r>
      <w:r w:rsidR="00DD42EC">
        <w:rPr>
          <w:rFonts w:ascii="Tahoma" w:eastAsia="Times New Roman" w:hAnsi="Tahoma" w:cs="Tahoma"/>
          <w:sz w:val="24"/>
          <w:szCs w:val="24"/>
          <w:lang w:val="en-US" w:eastAsia="ru-RU"/>
        </w:rPr>
        <w:t xml:space="preserve">of non-current assets by 2% </w:t>
      </w:r>
      <w:r w:rsidRPr="00595970">
        <w:rPr>
          <w:rFonts w:ascii="Tahoma" w:eastAsia="Times New Roman" w:hAnsi="Tahoma" w:cs="Tahoma"/>
          <w:sz w:val="24"/>
          <w:szCs w:val="24"/>
          <w:lang w:val="en-US" w:eastAsia="ru-RU"/>
        </w:rPr>
        <w:t xml:space="preserve">was </w:t>
      </w:r>
      <w:r w:rsidR="00DD42EC">
        <w:rPr>
          <w:rFonts w:ascii="Tahoma" w:eastAsia="Times New Roman" w:hAnsi="Tahoma" w:cs="Tahoma"/>
          <w:sz w:val="24"/>
          <w:szCs w:val="24"/>
          <w:lang w:val="en-US" w:eastAsia="ru-RU"/>
        </w:rPr>
        <w:t xml:space="preserve">mostly </w:t>
      </w:r>
      <w:r w:rsidRPr="00595970">
        <w:rPr>
          <w:rFonts w:ascii="Tahoma" w:eastAsia="Times New Roman" w:hAnsi="Tahoma" w:cs="Tahoma"/>
          <w:sz w:val="24"/>
          <w:szCs w:val="24"/>
          <w:lang w:val="en-US" w:eastAsia="ru-RU"/>
        </w:rPr>
        <w:t>driven by</w:t>
      </w:r>
      <w:r w:rsidR="00DD42EC" w:rsidRPr="00DD42EC">
        <w:rPr>
          <w:rFonts w:ascii="Tahoma" w:eastAsia="Times New Roman" w:hAnsi="Tahoma" w:cs="Tahoma"/>
          <w:sz w:val="24"/>
          <w:szCs w:val="24"/>
          <w:lang w:val="en-US" w:eastAsia="ru-RU"/>
        </w:rPr>
        <w:t xml:space="preserve"> </w:t>
      </w:r>
      <w:r w:rsidR="00DD42EC">
        <w:rPr>
          <w:rFonts w:ascii="Tahoma" w:eastAsia="Times New Roman" w:hAnsi="Tahoma" w:cs="Tahoma"/>
          <w:sz w:val="24"/>
          <w:szCs w:val="24"/>
          <w:lang w:val="en-US" w:eastAsia="ru-RU"/>
        </w:rPr>
        <w:t>a</w:t>
      </w:r>
      <w:r w:rsidR="00713B39">
        <w:rPr>
          <w:rFonts w:ascii="Tahoma" w:eastAsia="Times New Roman" w:hAnsi="Tahoma" w:cs="Tahoma"/>
          <w:color w:val="000000"/>
          <w:sz w:val="24"/>
          <w:szCs w:val="24"/>
          <w:lang w:val="en-US" w:eastAsia="ru-RU"/>
        </w:rPr>
        <w:t xml:space="preserve"> </w:t>
      </w:r>
      <w:r w:rsidR="00ED6E6B">
        <w:rPr>
          <w:rFonts w:ascii="Tahoma" w:eastAsia="Times New Roman" w:hAnsi="Tahoma" w:cs="Tahoma"/>
          <w:color w:val="000000"/>
          <w:sz w:val="24"/>
          <w:szCs w:val="24"/>
          <w:lang w:val="en-US" w:eastAsia="ru-RU"/>
        </w:rPr>
        <w:t>26</w:t>
      </w:r>
      <w:r w:rsidR="00713B39">
        <w:rPr>
          <w:rFonts w:ascii="Tahoma" w:eastAsia="Times New Roman" w:hAnsi="Tahoma" w:cs="Tahoma"/>
          <w:color w:val="000000"/>
          <w:sz w:val="24"/>
          <w:szCs w:val="24"/>
          <w:lang w:val="en-US" w:eastAsia="ru-RU"/>
        </w:rPr>
        <w:t xml:space="preserve">% </w:t>
      </w:r>
      <w:r w:rsidRPr="00595970">
        <w:rPr>
          <w:rFonts w:ascii="Tahoma" w:eastAsia="Times New Roman" w:hAnsi="Tahoma" w:cs="Tahoma"/>
          <w:color w:val="000000"/>
          <w:sz w:val="24"/>
          <w:szCs w:val="24"/>
          <w:lang w:val="en-US" w:eastAsia="ru-RU"/>
        </w:rPr>
        <w:t xml:space="preserve">increase in </w:t>
      </w:r>
      <w:r w:rsidR="00ED6E6B">
        <w:rPr>
          <w:rFonts w:ascii="Tahoma" w:eastAsia="Times New Roman" w:hAnsi="Tahoma" w:cs="Tahoma"/>
          <w:color w:val="000000"/>
          <w:sz w:val="24"/>
          <w:szCs w:val="24"/>
          <w:lang w:val="en-US" w:eastAsia="ru-RU"/>
        </w:rPr>
        <w:t>construction in progress</w:t>
      </w:r>
      <w:r w:rsidR="00713B39">
        <w:rPr>
          <w:rFonts w:ascii="Tahoma" w:eastAsia="Times New Roman" w:hAnsi="Tahoma" w:cs="Tahoma"/>
          <w:color w:val="000000"/>
          <w:sz w:val="24"/>
          <w:szCs w:val="24"/>
          <w:lang w:val="en-US" w:eastAsia="ru-RU"/>
        </w:rPr>
        <w:t xml:space="preserve"> </w:t>
      </w:r>
      <w:r w:rsidR="00713B39" w:rsidRPr="00713B39">
        <w:rPr>
          <w:rFonts w:ascii="Tahoma" w:eastAsia="Times New Roman" w:hAnsi="Tahoma" w:cs="Tahoma"/>
          <w:color w:val="000000"/>
          <w:sz w:val="24"/>
          <w:szCs w:val="24"/>
          <w:lang w:val="en-US" w:eastAsia="ru-RU"/>
        </w:rPr>
        <w:t>result</w:t>
      </w:r>
      <w:r w:rsidR="00ED6E6B">
        <w:rPr>
          <w:rFonts w:ascii="Tahoma" w:eastAsia="Times New Roman" w:hAnsi="Tahoma" w:cs="Tahoma"/>
          <w:color w:val="000000"/>
          <w:sz w:val="24"/>
          <w:szCs w:val="24"/>
          <w:lang w:val="en-US" w:eastAsia="ru-RU"/>
        </w:rPr>
        <w:t>ed</w:t>
      </w:r>
      <w:r w:rsidR="00713B39" w:rsidRPr="00713B39">
        <w:rPr>
          <w:rFonts w:ascii="Tahoma" w:eastAsia="Times New Roman" w:hAnsi="Tahoma" w:cs="Tahoma"/>
          <w:color w:val="000000"/>
          <w:sz w:val="24"/>
          <w:szCs w:val="24"/>
          <w:lang w:val="en-US" w:eastAsia="ru-RU"/>
        </w:rPr>
        <w:t xml:space="preserve"> f</w:t>
      </w:r>
      <w:r w:rsidR="00ED6E6B">
        <w:rPr>
          <w:rFonts w:ascii="Tahoma" w:eastAsia="Times New Roman" w:hAnsi="Tahoma" w:cs="Tahoma"/>
          <w:color w:val="000000"/>
          <w:sz w:val="24"/>
          <w:szCs w:val="24"/>
          <w:lang w:val="en-US" w:eastAsia="ru-RU"/>
        </w:rPr>
        <w:t xml:space="preserve">rom the transition to a more active implementation of the investment program. </w:t>
      </w:r>
      <w:r w:rsidR="00713B39" w:rsidRPr="00713B39">
        <w:rPr>
          <w:rFonts w:ascii="Tahoma" w:eastAsia="Times New Roman" w:hAnsi="Tahoma" w:cs="Tahoma"/>
          <w:color w:val="000000"/>
          <w:sz w:val="24"/>
          <w:szCs w:val="24"/>
          <w:lang w:val="en-US" w:eastAsia="ru-RU"/>
        </w:rPr>
        <w:t xml:space="preserve"> </w:t>
      </w:r>
    </w:p>
    <w:p w:rsidR="00ED6E6B" w:rsidRDefault="00ED6E6B" w:rsidP="00595970">
      <w:pPr>
        <w:spacing w:after="0" w:line="240" w:lineRule="auto"/>
        <w:jc w:val="both"/>
        <w:rPr>
          <w:rFonts w:ascii="Tahoma" w:eastAsia="Times New Roman" w:hAnsi="Tahoma" w:cs="Tahoma"/>
          <w:sz w:val="24"/>
          <w:szCs w:val="24"/>
          <w:lang w:val="en-US" w:eastAsia="ru-RU"/>
        </w:rPr>
      </w:pP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The Group's equity </w:t>
      </w:r>
      <w:r w:rsidR="00ED6E6B">
        <w:rPr>
          <w:rFonts w:ascii="Tahoma" w:eastAsia="Times New Roman" w:hAnsi="Tahoma" w:cs="Tahoma"/>
          <w:sz w:val="24"/>
          <w:szCs w:val="24"/>
          <w:lang w:val="en-US" w:eastAsia="ru-RU"/>
        </w:rPr>
        <w:t xml:space="preserve">as at 31 March 2012 </w:t>
      </w:r>
      <w:r w:rsidR="00981B24">
        <w:rPr>
          <w:rFonts w:ascii="Tahoma" w:eastAsia="Times New Roman" w:hAnsi="Tahoma" w:cs="Tahoma"/>
          <w:sz w:val="24"/>
          <w:szCs w:val="24"/>
          <w:lang w:val="en-US" w:eastAsia="ru-RU"/>
        </w:rPr>
        <w:t>increased by 1</w:t>
      </w:r>
      <w:r w:rsidR="00ED6E6B">
        <w:rPr>
          <w:rFonts w:ascii="Tahoma" w:eastAsia="Times New Roman" w:hAnsi="Tahoma" w:cs="Tahoma"/>
          <w:sz w:val="24"/>
          <w:szCs w:val="24"/>
          <w:lang w:val="en-US" w:eastAsia="ru-RU"/>
        </w:rPr>
        <w:t>1</w:t>
      </w:r>
      <w:r w:rsidR="00981B24">
        <w:rPr>
          <w:rFonts w:ascii="Tahoma" w:eastAsia="Times New Roman" w:hAnsi="Tahoma" w:cs="Tahoma"/>
          <w:sz w:val="24"/>
          <w:szCs w:val="24"/>
          <w:lang w:val="en-US" w:eastAsia="ru-RU"/>
        </w:rPr>
        <w:t>% totaling</w:t>
      </w:r>
      <w:r w:rsidRPr="00595970">
        <w:rPr>
          <w:rFonts w:ascii="Tahoma" w:eastAsia="Times New Roman" w:hAnsi="Tahoma" w:cs="Tahoma"/>
          <w:sz w:val="24"/>
          <w:szCs w:val="24"/>
          <w:lang w:val="en-US" w:eastAsia="ru-RU"/>
        </w:rPr>
        <w:t xml:space="preserve"> </w:t>
      </w:r>
      <w:r w:rsidR="00ED6E6B">
        <w:rPr>
          <w:rFonts w:ascii="Tahoma" w:eastAsia="Times New Roman" w:hAnsi="Tahoma" w:cs="Tahoma"/>
          <w:sz w:val="24"/>
          <w:szCs w:val="24"/>
          <w:lang w:val="en-US" w:eastAsia="ru-RU"/>
        </w:rPr>
        <w:t>32</w:t>
      </w:r>
      <w:r w:rsidRPr="00595970">
        <w:rPr>
          <w:rFonts w:ascii="Tahoma" w:eastAsia="Times New Roman" w:hAnsi="Tahoma" w:cs="Tahoma"/>
          <w:sz w:val="24"/>
          <w:szCs w:val="24"/>
          <w:lang w:val="en-US" w:eastAsia="ru-RU"/>
        </w:rPr>
        <w:t>,</w:t>
      </w:r>
      <w:r w:rsidR="00ED6E6B">
        <w:rPr>
          <w:rFonts w:ascii="Tahoma" w:eastAsia="Times New Roman" w:hAnsi="Tahoma" w:cs="Tahoma"/>
          <w:sz w:val="24"/>
          <w:szCs w:val="24"/>
          <w:lang w:val="en-US" w:eastAsia="ru-RU"/>
        </w:rPr>
        <w:t>481</w:t>
      </w:r>
      <w:r w:rsidRPr="00595970">
        <w:rPr>
          <w:rFonts w:ascii="Tahoma" w:eastAsia="Times New Roman" w:hAnsi="Tahoma" w:cs="Tahoma"/>
          <w:sz w:val="24"/>
          <w:szCs w:val="24"/>
          <w:lang w:val="en-US" w:eastAsia="ru-RU"/>
        </w:rPr>
        <w:t xml:space="preserve"> </w:t>
      </w:r>
      <w:proofErr w:type="spellStart"/>
      <w:r w:rsidRPr="00595970">
        <w:rPr>
          <w:rFonts w:ascii="Tahoma" w:eastAsia="Times New Roman" w:hAnsi="Tahoma" w:cs="Tahoma"/>
          <w:sz w:val="24"/>
          <w:szCs w:val="24"/>
          <w:lang w:val="en-US" w:eastAsia="ru-RU"/>
        </w:rPr>
        <w:t>mln</w:t>
      </w:r>
      <w:proofErr w:type="spellEnd"/>
      <w:r w:rsidRPr="00595970">
        <w:rPr>
          <w:rFonts w:ascii="Tahoma" w:eastAsia="Times New Roman" w:hAnsi="Tahoma" w:cs="Tahoma"/>
          <w:sz w:val="24"/>
          <w:szCs w:val="24"/>
          <w:lang w:val="en-US" w:eastAsia="ru-RU"/>
        </w:rPr>
        <w:t xml:space="preserve"> </w:t>
      </w:r>
      <w:r w:rsidR="00981B24" w:rsidRPr="00595970">
        <w:rPr>
          <w:rFonts w:ascii="Tahoma" w:eastAsia="Times New Roman" w:hAnsi="Tahoma" w:cs="Tahoma"/>
          <w:sz w:val="24"/>
          <w:szCs w:val="24"/>
          <w:lang w:val="en-US" w:eastAsia="ru-RU"/>
        </w:rPr>
        <w:t>RUR</w:t>
      </w:r>
      <w:r w:rsidR="00981B24">
        <w:rPr>
          <w:rFonts w:ascii="Tahoma" w:eastAsia="Times New Roman" w:hAnsi="Tahoma" w:cs="Tahoma"/>
          <w:sz w:val="24"/>
          <w:szCs w:val="24"/>
          <w:lang w:val="en-US" w:eastAsia="ru-RU"/>
        </w:rPr>
        <w:t xml:space="preserve"> compared to 2</w:t>
      </w:r>
      <w:r w:rsidR="00ED6E6B">
        <w:rPr>
          <w:rFonts w:ascii="Tahoma" w:eastAsia="Times New Roman" w:hAnsi="Tahoma" w:cs="Tahoma"/>
          <w:sz w:val="24"/>
          <w:szCs w:val="24"/>
          <w:lang w:val="en-US" w:eastAsia="ru-RU"/>
        </w:rPr>
        <w:t>9</w:t>
      </w:r>
      <w:r w:rsidRPr="00595970">
        <w:rPr>
          <w:rFonts w:ascii="Tahoma" w:eastAsia="Times New Roman" w:hAnsi="Tahoma" w:cs="Tahoma"/>
          <w:sz w:val="24"/>
          <w:szCs w:val="24"/>
          <w:lang w:val="en-US" w:eastAsia="ru-RU"/>
        </w:rPr>
        <w:t>,</w:t>
      </w:r>
      <w:r w:rsidR="00ED6E6B">
        <w:rPr>
          <w:rFonts w:ascii="Tahoma" w:eastAsia="Times New Roman" w:hAnsi="Tahoma" w:cs="Tahoma"/>
          <w:sz w:val="24"/>
          <w:szCs w:val="24"/>
          <w:lang w:val="en-US" w:eastAsia="ru-RU"/>
        </w:rPr>
        <w:t>167</w:t>
      </w:r>
      <w:r w:rsidRPr="00595970">
        <w:rPr>
          <w:rFonts w:ascii="Tahoma" w:eastAsia="Times New Roman" w:hAnsi="Tahoma" w:cs="Tahoma"/>
          <w:sz w:val="24"/>
          <w:szCs w:val="24"/>
          <w:lang w:val="en-US" w:eastAsia="ru-RU"/>
        </w:rPr>
        <w:t xml:space="preserve"> </w:t>
      </w:r>
      <w:proofErr w:type="spellStart"/>
      <w:r w:rsidRPr="00595970">
        <w:rPr>
          <w:rFonts w:ascii="Tahoma" w:eastAsia="Times New Roman" w:hAnsi="Tahoma" w:cs="Tahoma"/>
          <w:sz w:val="24"/>
          <w:szCs w:val="24"/>
          <w:lang w:val="en-US" w:eastAsia="ru-RU"/>
        </w:rPr>
        <w:t>mln</w:t>
      </w:r>
      <w:proofErr w:type="spellEnd"/>
      <w:r w:rsidRPr="00595970">
        <w:rPr>
          <w:rFonts w:ascii="Tahoma" w:eastAsia="Times New Roman" w:hAnsi="Tahoma" w:cs="Tahoma"/>
          <w:sz w:val="24"/>
          <w:szCs w:val="24"/>
          <w:lang w:val="en-US" w:eastAsia="ru-RU"/>
        </w:rPr>
        <w:t xml:space="preserve"> </w:t>
      </w:r>
      <w:r w:rsidR="00981B24">
        <w:rPr>
          <w:rFonts w:ascii="Tahoma" w:eastAsia="Times New Roman" w:hAnsi="Tahoma" w:cs="Tahoma"/>
          <w:sz w:val="24"/>
          <w:szCs w:val="24"/>
          <w:lang w:val="en-US" w:eastAsia="ru-RU"/>
        </w:rPr>
        <w:t xml:space="preserve">RUR </w:t>
      </w:r>
      <w:r w:rsidRPr="00595970">
        <w:rPr>
          <w:rFonts w:ascii="Tahoma" w:eastAsia="Times New Roman" w:hAnsi="Tahoma" w:cs="Tahoma"/>
          <w:sz w:val="24"/>
          <w:szCs w:val="24"/>
          <w:lang w:val="en-US" w:eastAsia="ru-RU"/>
        </w:rPr>
        <w:t xml:space="preserve">as at 31 </w:t>
      </w:r>
      <w:r w:rsidR="00ED6E6B">
        <w:rPr>
          <w:rFonts w:ascii="Tahoma" w:eastAsia="Times New Roman" w:hAnsi="Tahoma" w:cs="Tahoma"/>
          <w:sz w:val="24"/>
          <w:szCs w:val="24"/>
          <w:lang w:val="en-US" w:eastAsia="ru-RU"/>
        </w:rPr>
        <w:t>December</w:t>
      </w:r>
      <w:r w:rsidRPr="00595970">
        <w:rPr>
          <w:rFonts w:ascii="Tahoma" w:eastAsia="Times New Roman" w:hAnsi="Tahoma" w:cs="Tahoma"/>
          <w:sz w:val="24"/>
          <w:szCs w:val="24"/>
          <w:lang w:val="en-US" w:eastAsia="ru-RU"/>
        </w:rPr>
        <w:t xml:space="preserve"> 201</w:t>
      </w:r>
      <w:r w:rsidR="00ED6E6B">
        <w:rPr>
          <w:rFonts w:ascii="Tahoma" w:eastAsia="Times New Roman" w:hAnsi="Tahoma" w:cs="Tahoma"/>
          <w:sz w:val="24"/>
          <w:szCs w:val="24"/>
          <w:lang w:val="en-US" w:eastAsia="ru-RU"/>
        </w:rPr>
        <w:t xml:space="preserve">1 resulted from a 5% increase in the Charter capital. </w:t>
      </w:r>
      <w:r w:rsidRPr="00595970">
        <w:rPr>
          <w:rFonts w:ascii="Tahoma" w:eastAsia="Times New Roman" w:hAnsi="Tahoma" w:cs="Tahoma"/>
          <w:sz w:val="24"/>
          <w:szCs w:val="24"/>
          <w:lang w:val="en-US" w:eastAsia="ru-RU"/>
        </w:rPr>
        <w:t xml:space="preserve"> </w:t>
      </w:r>
    </w:p>
    <w:p w:rsidR="006605D6" w:rsidRPr="00843986" w:rsidRDefault="006605D6" w:rsidP="00595970">
      <w:pPr>
        <w:spacing w:after="0" w:line="240" w:lineRule="auto"/>
        <w:jc w:val="both"/>
        <w:rPr>
          <w:rFonts w:ascii="Tahoma" w:eastAsia="Times New Roman" w:hAnsi="Tahoma" w:cs="Tahoma"/>
          <w:sz w:val="24"/>
          <w:szCs w:val="24"/>
          <w:lang w:val="en-US" w:eastAsia="ru-RU"/>
        </w:rPr>
      </w:pPr>
      <w:bookmarkStart w:id="4" w:name="_GoBack"/>
      <w:bookmarkEnd w:id="4"/>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val="en-US" w:eastAsia="ru-RU"/>
        </w:rPr>
        <w:t xml:space="preserve">The Group's total liabilities as at 31 </w:t>
      </w:r>
      <w:r w:rsidR="006605D6">
        <w:rPr>
          <w:rFonts w:ascii="Tahoma" w:eastAsia="Times New Roman" w:hAnsi="Tahoma" w:cs="Tahoma"/>
          <w:sz w:val="24"/>
          <w:szCs w:val="24"/>
          <w:lang w:val="en-US" w:eastAsia="ru-RU"/>
        </w:rPr>
        <w:t>March</w:t>
      </w:r>
      <w:r w:rsidRPr="00595970">
        <w:rPr>
          <w:rFonts w:ascii="Tahoma" w:eastAsia="Times New Roman" w:hAnsi="Tahoma" w:cs="Tahoma"/>
          <w:sz w:val="24"/>
          <w:szCs w:val="24"/>
          <w:lang w:val="en-US" w:eastAsia="ru-RU"/>
        </w:rPr>
        <w:t xml:space="preserve"> 201</w:t>
      </w:r>
      <w:r w:rsidR="006605D6">
        <w:rPr>
          <w:rFonts w:ascii="Tahoma" w:eastAsia="Times New Roman" w:hAnsi="Tahoma" w:cs="Tahoma"/>
          <w:sz w:val="24"/>
          <w:szCs w:val="24"/>
          <w:lang w:val="en-US" w:eastAsia="ru-RU"/>
        </w:rPr>
        <w:t>2</w:t>
      </w:r>
      <w:r w:rsidRPr="00595970">
        <w:rPr>
          <w:rFonts w:ascii="Tahoma" w:eastAsia="Times New Roman" w:hAnsi="Tahoma" w:cs="Tahoma"/>
          <w:sz w:val="24"/>
          <w:szCs w:val="24"/>
          <w:lang w:val="en-US" w:eastAsia="ru-RU"/>
        </w:rPr>
        <w:t xml:space="preserve"> were 1</w:t>
      </w:r>
      <w:r w:rsidR="00981B24">
        <w:rPr>
          <w:rFonts w:ascii="Tahoma" w:eastAsia="Times New Roman" w:hAnsi="Tahoma" w:cs="Tahoma"/>
          <w:sz w:val="24"/>
          <w:szCs w:val="24"/>
          <w:lang w:val="en-US" w:eastAsia="ru-RU"/>
        </w:rPr>
        <w:t>0</w:t>
      </w:r>
      <w:r w:rsidR="006605D6">
        <w:rPr>
          <w:rFonts w:ascii="Tahoma" w:eastAsia="Times New Roman" w:hAnsi="Tahoma" w:cs="Tahoma"/>
          <w:sz w:val="24"/>
          <w:szCs w:val="24"/>
          <w:lang w:val="en-US" w:eastAsia="ru-RU"/>
        </w:rPr>
        <w:t>2</w:t>
      </w:r>
      <w:r w:rsidRPr="00595970">
        <w:rPr>
          <w:rFonts w:ascii="Tahoma" w:eastAsia="Times New Roman" w:hAnsi="Tahoma" w:cs="Tahoma"/>
          <w:sz w:val="24"/>
          <w:szCs w:val="24"/>
          <w:lang w:val="en-US" w:eastAsia="ru-RU"/>
        </w:rPr>
        <w:t>,</w:t>
      </w:r>
      <w:r w:rsidR="006605D6">
        <w:rPr>
          <w:rFonts w:ascii="Tahoma" w:eastAsia="Times New Roman" w:hAnsi="Tahoma" w:cs="Tahoma"/>
          <w:sz w:val="24"/>
          <w:szCs w:val="24"/>
          <w:lang w:val="en-US" w:eastAsia="ru-RU"/>
        </w:rPr>
        <w:t>013</w:t>
      </w:r>
      <w:r w:rsidRPr="00595970">
        <w:rPr>
          <w:rFonts w:ascii="Tahoma" w:eastAsia="Times New Roman" w:hAnsi="Tahoma" w:cs="Tahoma"/>
          <w:sz w:val="24"/>
          <w:szCs w:val="24"/>
          <w:lang w:val="en-US" w:eastAsia="ru-RU"/>
        </w:rPr>
        <w:t xml:space="preserve"> </w:t>
      </w:r>
      <w:proofErr w:type="spellStart"/>
      <w:r w:rsidRPr="00595970">
        <w:rPr>
          <w:rFonts w:ascii="Tahoma" w:eastAsia="Times New Roman" w:hAnsi="Tahoma" w:cs="Tahoma"/>
          <w:sz w:val="24"/>
          <w:szCs w:val="24"/>
          <w:lang w:val="en-US" w:eastAsia="ru-RU"/>
        </w:rPr>
        <w:t>mln</w:t>
      </w:r>
      <w:proofErr w:type="spellEnd"/>
      <w:r w:rsidRPr="00595970">
        <w:rPr>
          <w:rFonts w:ascii="Tahoma" w:eastAsia="Times New Roman" w:hAnsi="Tahoma" w:cs="Tahoma"/>
          <w:sz w:val="24"/>
          <w:szCs w:val="24"/>
          <w:lang w:val="en-US" w:eastAsia="ru-RU"/>
        </w:rPr>
        <w:t xml:space="preserve"> </w:t>
      </w:r>
      <w:r w:rsidR="00FB41D1" w:rsidRPr="00595970">
        <w:rPr>
          <w:rFonts w:ascii="Tahoma" w:eastAsia="Times New Roman" w:hAnsi="Tahoma" w:cs="Tahoma"/>
          <w:sz w:val="24"/>
          <w:szCs w:val="24"/>
          <w:lang w:val="en-US" w:eastAsia="ru-RU"/>
        </w:rPr>
        <w:t xml:space="preserve">RUR </w:t>
      </w:r>
      <w:r w:rsidR="006605D6">
        <w:rPr>
          <w:rFonts w:ascii="Tahoma" w:eastAsia="Times New Roman" w:hAnsi="Tahoma" w:cs="Tahoma"/>
          <w:sz w:val="24"/>
          <w:szCs w:val="24"/>
          <w:lang w:val="en-US" w:eastAsia="ru-RU"/>
        </w:rPr>
        <w:t xml:space="preserve">staying at the same level as </w:t>
      </w:r>
      <w:r w:rsidRPr="00595970">
        <w:rPr>
          <w:rFonts w:ascii="Tahoma" w:eastAsia="Times New Roman" w:hAnsi="Tahoma" w:cs="Tahoma"/>
          <w:sz w:val="24"/>
          <w:szCs w:val="24"/>
          <w:lang w:val="en-US" w:eastAsia="ru-RU"/>
        </w:rPr>
        <w:t>at 31 December 20</w:t>
      </w:r>
      <w:r w:rsidR="00981B24">
        <w:rPr>
          <w:rFonts w:ascii="Tahoma" w:eastAsia="Times New Roman" w:hAnsi="Tahoma" w:cs="Tahoma"/>
          <w:sz w:val="24"/>
          <w:szCs w:val="24"/>
          <w:lang w:val="en-US" w:eastAsia="ru-RU"/>
        </w:rPr>
        <w:t>1</w:t>
      </w:r>
      <w:r w:rsidR="006605D6">
        <w:rPr>
          <w:rFonts w:ascii="Tahoma" w:eastAsia="Times New Roman" w:hAnsi="Tahoma" w:cs="Tahoma"/>
          <w:sz w:val="24"/>
          <w:szCs w:val="24"/>
          <w:lang w:val="en-US" w:eastAsia="ru-RU"/>
        </w:rPr>
        <w:t>1</w:t>
      </w:r>
      <w:r w:rsidRPr="00595970">
        <w:rPr>
          <w:rFonts w:ascii="Tahoma" w:eastAsia="Times New Roman" w:hAnsi="Tahoma" w:cs="Tahoma"/>
          <w:sz w:val="24"/>
          <w:szCs w:val="24"/>
          <w:lang w:val="en-US" w:eastAsia="ru-RU"/>
        </w:rPr>
        <w:t>.</w:t>
      </w:r>
      <w:r w:rsidR="006605D6">
        <w:rPr>
          <w:rFonts w:ascii="Tahoma" w:eastAsia="Times New Roman" w:hAnsi="Tahoma" w:cs="Tahoma"/>
          <w:sz w:val="24"/>
          <w:szCs w:val="24"/>
          <w:lang w:val="en-US" w:eastAsia="ru-RU"/>
        </w:rPr>
        <w:t xml:space="preserve"> </w:t>
      </w:r>
      <w:r w:rsidR="003D7D2D">
        <w:rPr>
          <w:rFonts w:ascii="Tahoma" w:eastAsia="Times New Roman" w:hAnsi="Tahoma" w:cs="Tahoma"/>
          <w:sz w:val="24"/>
          <w:szCs w:val="24"/>
          <w:lang w:val="en-US" w:eastAsia="ru-RU"/>
        </w:rPr>
        <w:t xml:space="preserve">The financial debt in the first three months of 2012 was reduced by 1% to 51,516 </w:t>
      </w:r>
      <w:proofErr w:type="spellStart"/>
      <w:r w:rsidR="003D7D2D">
        <w:rPr>
          <w:rFonts w:ascii="Tahoma" w:eastAsia="Times New Roman" w:hAnsi="Tahoma" w:cs="Tahoma"/>
          <w:sz w:val="24"/>
          <w:szCs w:val="24"/>
          <w:lang w:val="en-US" w:eastAsia="ru-RU"/>
        </w:rPr>
        <w:t>mln</w:t>
      </w:r>
      <w:proofErr w:type="spellEnd"/>
      <w:r w:rsidR="003D7D2D">
        <w:rPr>
          <w:rFonts w:ascii="Tahoma" w:eastAsia="Times New Roman" w:hAnsi="Tahoma" w:cs="Tahoma"/>
          <w:sz w:val="24"/>
          <w:szCs w:val="24"/>
          <w:lang w:val="en-US" w:eastAsia="ru-RU"/>
        </w:rPr>
        <w:t xml:space="preserve"> RUR. </w:t>
      </w:r>
      <w:r w:rsidR="006605D6">
        <w:rPr>
          <w:rFonts w:ascii="Tahoma" w:eastAsia="Times New Roman" w:hAnsi="Tahoma" w:cs="Tahoma"/>
          <w:sz w:val="24"/>
          <w:szCs w:val="24"/>
          <w:lang w:val="en-US" w:eastAsia="ru-RU"/>
        </w:rPr>
        <w:t>At the same time:</w:t>
      </w:r>
    </w:p>
    <w:p w:rsidR="00595970" w:rsidRPr="00595970" w:rsidRDefault="006605D6" w:rsidP="00BE6ECB">
      <w:pPr>
        <w:numPr>
          <w:ilvl w:val="0"/>
          <w:numId w:val="9"/>
        </w:numPr>
        <w:spacing w:before="100" w:beforeAutospacing="1" w:after="150" w:line="240" w:lineRule="auto"/>
        <w:ind w:right="75"/>
        <w:rPr>
          <w:rFonts w:ascii="Tahoma" w:eastAsia="Times New Roman" w:hAnsi="Tahoma" w:cs="Tahoma"/>
          <w:color w:val="51657E"/>
          <w:sz w:val="24"/>
          <w:szCs w:val="24"/>
          <w:lang w:val="en-US" w:eastAsia="ru-RU"/>
        </w:rPr>
      </w:pPr>
      <w:r>
        <w:rPr>
          <w:rFonts w:ascii="Tahoma" w:eastAsia="Times New Roman" w:hAnsi="Tahoma" w:cs="Tahoma"/>
          <w:color w:val="000000"/>
          <w:sz w:val="24"/>
          <w:szCs w:val="24"/>
          <w:lang w:val="en-US" w:eastAsia="ru-RU"/>
        </w:rPr>
        <w:t>the</w:t>
      </w:r>
      <w:r w:rsidR="00981B24">
        <w:rPr>
          <w:rFonts w:ascii="Tahoma" w:eastAsia="Times New Roman" w:hAnsi="Tahoma" w:cs="Tahoma"/>
          <w:color w:val="000000"/>
          <w:sz w:val="24"/>
          <w:szCs w:val="24"/>
          <w:lang w:val="en-US" w:eastAsia="ru-RU"/>
        </w:rPr>
        <w:t xml:space="preserve"> n</w:t>
      </w:r>
      <w:r w:rsidR="00981B24" w:rsidRPr="00981B24">
        <w:rPr>
          <w:rFonts w:ascii="Tahoma" w:eastAsia="Times New Roman" w:hAnsi="Tahoma" w:cs="Tahoma"/>
          <w:color w:val="000000"/>
          <w:sz w:val="24"/>
          <w:szCs w:val="24"/>
          <w:lang w:val="en-US" w:eastAsia="ru-RU"/>
        </w:rPr>
        <w:t xml:space="preserve">on-current debt </w:t>
      </w:r>
      <w:r>
        <w:rPr>
          <w:rFonts w:ascii="Tahoma" w:eastAsia="Times New Roman" w:hAnsi="Tahoma" w:cs="Tahoma"/>
          <w:color w:val="000000"/>
          <w:sz w:val="24"/>
          <w:szCs w:val="24"/>
          <w:lang w:val="en-US" w:eastAsia="ru-RU"/>
        </w:rPr>
        <w:t xml:space="preserve">decreased </w:t>
      </w:r>
      <w:r w:rsidR="00981B24">
        <w:rPr>
          <w:rFonts w:ascii="Tahoma" w:eastAsia="Times New Roman" w:hAnsi="Tahoma" w:cs="Tahoma"/>
          <w:color w:val="000000"/>
          <w:sz w:val="24"/>
          <w:szCs w:val="24"/>
          <w:lang w:val="en-US" w:eastAsia="ru-RU"/>
        </w:rPr>
        <w:t xml:space="preserve">by </w:t>
      </w:r>
      <w:r>
        <w:rPr>
          <w:rFonts w:ascii="Tahoma" w:eastAsia="Times New Roman" w:hAnsi="Tahoma" w:cs="Tahoma"/>
          <w:color w:val="000000"/>
          <w:sz w:val="24"/>
          <w:szCs w:val="24"/>
          <w:lang w:val="en-US" w:eastAsia="ru-RU"/>
        </w:rPr>
        <w:t>11</w:t>
      </w:r>
      <w:r w:rsidR="00981B24">
        <w:rPr>
          <w:rFonts w:ascii="Tahoma" w:eastAsia="Times New Roman" w:hAnsi="Tahoma" w:cs="Tahoma"/>
          <w:color w:val="000000"/>
          <w:sz w:val="24"/>
          <w:szCs w:val="24"/>
          <w:lang w:val="en-US" w:eastAsia="ru-RU"/>
        </w:rPr>
        <w:t>% to 3</w:t>
      </w:r>
      <w:r>
        <w:rPr>
          <w:rFonts w:ascii="Tahoma" w:eastAsia="Times New Roman" w:hAnsi="Tahoma" w:cs="Tahoma"/>
          <w:color w:val="000000"/>
          <w:sz w:val="24"/>
          <w:szCs w:val="24"/>
          <w:lang w:val="en-US" w:eastAsia="ru-RU"/>
        </w:rPr>
        <w:t>0</w:t>
      </w:r>
      <w:r w:rsidR="00981B24">
        <w:rPr>
          <w:rFonts w:ascii="Tahoma" w:eastAsia="Times New Roman" w:hAnsi="Tahoma" w:cs="Tahoma"/>
          <w:color w:val="000000"/>
          <w:sz w:val="24"/>
          <w:szCs w:val="24"/>
          <w:lang w:val="en-US" w:eastAsia="ru-RU"/>
        </w:rPr>
        <w:t>,</w:t>
      </w:r>
      <w:r>
        <w:rPr>
          <w:rFonts w:ascii="Tahoma" w:eastAsia="Times New Roman" w:hAnsi="Tahoma" w:cs="Tahoma"/>
          <w:color w:val="000000"/>
          <w:sz w:val="24"/>
          <w:szCs w:val="24"/>
          <w:lang w:val="en-US" w:eastAsia="ru-RU"/>
        </w:rPr>
        <w:t>300</w:t>
      </w:r>
      <w:r w:rsidR="00981B24">
        <w:rPr>
          <w:rFonts w:ascii="Tahoma" w:eastAsia="Times New Roman" w:hAnsi="Tahoma" w:cs="Tahoma"/>
          <w:color w:val="000000"/>
          <w:sz w:val="24"/>
          <w:szCs w:val="24"/>
          <w:lang w:val="en-US" w:eastAsia="ru-RU"/>
        </w:rPr>
        <w:t xml:space="preserve"> </w:t>
      </w:r>
      <w:proofErr w:type="spellStart"/>
      <w:r w:rsidR="00981B24">
        <w:rPr>
          <w:rFonts w:ascii="Tahoma" w:eastAsia="Times New Roman" w:hAnsi="Tahoma" w:cs="Tahoma"/>
          <w:color w:val="000000"/>
          <w:sz w:val="24"/>
          <w:szCs w:val="24"/>
          <w:lang w:val="en-US" w:eastAsia="ru-RU"/>
        </w:rPr>
        <w:t>mln</w:t>
      </w:r>
      <w:proofErr w:type="spellEnd"/>
      <w:r w:rsidR="00981B24">
        <w:rPr>
          <w:rFonts w:ascii="Tahoma" w:eastAsia="Times New Roman" w:hAnsi="Tahoma" w:cs="Tahoma"/>
          <w:color w:val="000000"/>
          <w:sz w:val="24"/>
          <w:szCs w:val="24"/>
          <w:lang w:val="en-US" w:eastAsia="ru-RU"/>
        </w:rPr>
        <w:t xml:space="preserve"> RUR accompanied by a </w:t>
      </w:r>
      <w:r>
        <w:rPr>
          <w:rFonts w:ascii="Tahoma" w:eastAsia="Times New Roman" w:hAnsi="Tahoma" w:cs="Tahoma"/>
          <w:color w:val="000000"/>
          <w:sz w:val="24"/>
          <w:szCs w:val="24"/>
          <w:lang w:val="en-US" w:eastAsia="ru-RU"/>
        </w:rPr>
        <w:t>17</w:t>
      </w:r>
      <w:r w:rsidR="00981B24">
        <w:rPr>
          <w:rFonts w:ascii="Tahoma" w:eastAsia="Times New Roman" w:hAnsi="Tahoma" w:cs="Tahoma"/>
          <w:color w:val="000000"/>
          <w:sz w:val="24"/>
          <w:szCs w:val="24"/>
          <w:lang w:val="en-US" w:eastAsia="ru-RU"/>
        </w:rPr>
        <w:t xml:space="preserve">% </w:t>
      </w:r>
      <w:r>
        <w:rPr>
          <w:rFonts w:ascii="Tahoma" w:eastAsia="Times New Roman" w:hAnsi="Tahoma" w:cs="Tahoma"/>
          <w:color w:val="000000"/>
          <w:sz w:val="24"/>
          <w:szCs w:val="24"/>
          <w:lang w:val="en-US" w:eastAsia="ru-RU"/>
        </w:rPr>
        <w:t>increase</w:t>
      </w:r>
      <w:r w:rsidR="00981B24">
        <w:rPr>
          <w:rFonts w:ascii="Tahoma" w:eastAsia="Times New Roman" w:hAnsi="Tahoma" w:cs="Tahoma"/>
          <w:color w:val="000000"/>
          <w:sz w:val="24"/>
          <w:szCs w:val="24"/>
          <w:lang w:val="en-US" w:eastAsia="ru-RU"/>
        </w:rPr>
        <w:t xml:space="preserve"> of current debt </w:t>
      </w:r>
      <w:r w:rsidR="00962DD7">
        <w:rPr>
          <w:rFonts w:ascii="Tahoma" w:eastAsia="Times New Roman" w:hAnsi="Tahoma" w:cs="Tahoma"/>
          <w:color w:val="000000"/>
          <w:sz w:val="24"/>
          <w:szCs w:val="24"/>
          <w:lang w:val="en-US" w:eastAsia="ru-RU"/>
        </w:rPr>
        <w:t xml:space="preserve">to </w:t>
      </w:r>
      <w:r>
        <w:rPr>
          <w:rFonts w:ascii="Tahoma" w:eastAsia="Times New Roman" w:hAnsi="Tahoma" w:cs="Tahoma"/>
          <w:color w:val="000000"/>
          <w:sz w:val="24"/>
          <w:szCs w:val="24"/>
          <w:lang w:val="en-US" w:eastAsia="ru-RU"/>
        </w:rPr>
        <w:t>21</w:t>
      </w:r>
      <w:r w:rsidR="00962DD7">
        <w:rPr>
          <w:rFonts w:ascii="Tahoma" w:eastAsia="Times New Roman" w:hAnsi="Tahoma" w:cs="Tahoma"/>
          <w:color w:val="000000"/>
          <w:sz w:val="24"/>
          <w:szCs w:val="24"/>
          <w:lang w:val="en-US" w:eastAsia="ru-RU"/>
        </w:rPr>
        <w:t>,</w:t>
      </w:r>
      <w:r>
        <w:rPr>
          <w:rFonts w:ascii="Tahoma" w:eastAsia="Times New Roman" w:hAnsi="Tahoma" w:cs="Tahoma"/>
          <w:color w:val="000000"/>
          <w:sz w:val="24"/>
          <w:szCs w:val="24"/>
          <w:lang w:val="en-US" w:eastAsia="ru-RU"/>
        </w:rPr>
        <w:t>2</w:t>
      </w:r>
      <w:r w:rsidR="00962DD7">
        <w:rPr>
          <w:rFonts w:ascii="Tahoma" w:eastAsia="Times New Roman" w:hAnsi="Tahoma" w:cs="Tahoma"/>
          <w:color w:val="000000"/>
          <w:sz w:val="24"/>
          <w:szCs w:val="24"/>
          <w:lang w:val="en-US" w:eastAsia="ru-RU"/>
        </w:rPr>
        <w:t>1</w:t>
      </w:r>
      <w:r>
        <w:rPr>
          <w:rFonts w:ascii="Tahoma" w:eastAsia="Times New Roman" w:hAnsi="Tahoma" w:cs="Tahoma"/>
          <w:color w:val="000000"/>
          <w:sz w:val="24"/>
          <w:szCs w:val="24"/>
          <w:lang w:val="en-US" w:eastAsia="ru-RU"/>
        </w:rPr>
        <w:t>6</w:t>
      </w:r>
      <w:r w:rsidR="00962DD7">
        <w:rPr>
          <w:rFonts w:ascii="Tahoma" w:eastAsia="Times New Roman" w:hAnsi="Tahoma" w:cs="Tahoma"/>
          <w:color w:val="000000"/>
          <w:sz w:val="24"/>
          <w:szCs w:val="24"/>
          <w:lang w:val="en-US" w:eastAsia="ru-RU"/>
        </w:rPr>
        <w:t xml:space="preserve"> </w:t>
      </w:r>
      <w:proofErr w:type="spellStart"/>
      <w:r w:rsidR="00962DD7">
        <w:rPr>
          <w:rFonts w:ascii="Tahoma" w:eastAsia="Times New Roman" w:hAnsi="Tahoma" w:cs="Tahoma"/>
          <w:color w:val="000000"/>
          <w:sz w:val="24"/>
          <w:szCs w:val="24"/>
          <w:lang w:val="en-US" w:eastAsia="ru-RU"/>
        </w:rPr>
        <w:t>mln</w:t>
      </w:r>
      <w:proofErr w:type="spellEnd"/>
      <w:r w:rsidR="00962DD7">
        <w:rPr>
          <w:rFonts w:ascii="Tahoma" w:eastAsia="Times New Roman" w:hAnsi="Tahoma" w:cs="Tahoma"/>
          <w:color w:val="000000"/>
          <w:sz w:val="24"/>
          <w:szCs w:val="24"/>
          <w:lang w:val="en-US" w:eastAsia="ru-RU"/>
        </w:rPr>
        <w:t xml:space="preserve"> </w:t>
      </w:r>
      <w:r w:rsidR="00981B24">
        <w:rPr>
          <w:rFonts w:ascii="Tahoma" w:eastAsia="Times New Roman" w:hAnsi="Tahoma" w:cs="Tahoma"/>
          <w:color w:val="000000"/>
          <w:sz w:val="24"/>
          <w:szCs w:val="24"/>
          <w:lang w:val="en-US" w:eastAsia="ru-RU"/>
        </w:rPr>
        <w:t>resulted</w:t>
      </w:r>
      <w:r w:rsidR="00595970" w:rsidRPr="00595970">
        <w:rPr>
          <w:rFonts w:ascii="Tahoma" w:eastAsia="Times New Roman" w:hAnsi="Tahoma" w:cs="Tahoma"/>
          <w:color w:val="000000"/>
          <w:sz w:val="24"/>
          <w:szCs w:val="24"/>
          <w:lang w:val="en-US" w:eastAsia="ru-RU"/>
        </w:rPr>
        <w:t>;</w:t>
      </w:r>
    </w:p>
    <w:p w:rsidR="00595970" w:rsidRPr="00595970" w:rsidRDefault="003A3A09" w:rsidP="00BE6ECB">
      <w:pPr>
        <w:numPr>
          <w:ilvl w:val="0"/>
          <w:numId w:val="9"/>
        </w:numPr>
        <w:spacing w:before="100" w:beforeAutospacing="1" w:after="150" w:line="240" w:lineRule="auto"/>
        <w:ind w:right="75"/>
        <w:rPr>
          <w:rFonts w:ascii="Tahoma" w:eastAsia="Times New Roman" w:hAnsi="Tahoma" w:cs="Tahoma"/>
          <w:color w:val="51657E"/>
          <w:sz w:val="24"/>
          <w:szCs w:val="24"/>
          <w:lang w:val="en-US" w:eastAsia="ru-RU"/>
        </w:rPr>
      </w:pPr>
      <w:proofErr w:type="gramStart"/>
      <w:r>
        <w:rPr>
          <w:rFonts w:ascii="Tahoma" w:eastAsia="Times New Roman" w:hAnsi="Tahoma" w:cs="Tahoma"/>
          <w:color w:val="000000"/>
          <w:sz w:val="24"/>
          <w:szCs w:val="24"/>
          <w:lang w:val="en-US" w:eastAsia="ru-RU"/>
        </w:rPr>
        <w:t>the</w:t>
      </w:r>
      <w:proofErr w:type="gramEnd"/>
      <w:r w:rsidR="00981B24">
        <w:rPr>
          <w:rFonts w:ascii="Tahoma" w:eastAsia="Times New Roman" w:hAnsi="Tahoma" w:cs="Tahoma"/>
          <w:color w:val="000000"/>
          <w:sz w:val="24"/>
          <w:szCs w:val="24"/>
          <w:lang w:val="en-US" w:eastAsia="ru-RU"/>
        </w:rPr>
        <w:t xml:space="preserve"> </w:t>
      </w:r>
      <w:r>
        <w:rPr>
          <w:rFonts w:ascii="Tahoma" w:eastAsia="Times New Roman" w:hAnsi="Tahoma" w:cs="Tahoma"/>
          <w:color w:val="000000"/>
          <w:sz w:val="24"/>
          <w:szCs w:val="24"/>
          <w:lang w:val="en-US" w:eastAsia="ru-RU"/>
        </w:rPr>
        <w:t>a</w:t>
      </w:r>
      <w:r w:rsidRPr="003A3A09">
        <w:rPr>
          <w:rFonts w:ascii="Tahoma" w:eastAsia="Times New Roman" w:hAnsi="Tahoma" w:cs="Tahoma"/>
          <w:color w:val="000000"/>
          <w:sz w:val="24"/>
          <w:szCs w:val="24"/>
          <w:lang w:val="en-US" w:eastAsia="ru-RU"/>
        </w:rPr>
        <w:t>ccounts payable and accruals</w:t>
      </w:r>
      <w:r>
        <w:rPr>
          <w:rFonts w:ascii="Tahoma" w:eastAsia="Times New Roman" w:hAnsi="Tahoma" w:cs="Tahoma"/>
          <w:color w:val="000000"/>
          <w:sz w:val="24"/>
          <w:szCs w:val="24"/>
          <w:lang w:val="en-US" w:eastAsia="ru-RU"/>
        </w:rPr>
        <w:t xml:space="preserve"> </w:t>
      </w:r>
      <w:r w:rsidR="006605D6">
        <w:rPr>
          <w:rFonts w:ascii="Tahoma" w:eastAsia="Times New Roman" w:hAnsi="Tahoma" w:cs="Tahoma"/>
          <w:color w:val="000000"/>
          <w:sz w:val="24"/>
          <w:szCs w:val="24"/>
          <w:lang w:val="en-US" w:eastAsia="ru-RU"/>
        </w:rPr>
        <w:t>decreased by 12% to</w:t>
      </w:r>
      <w:r>
        <w:rPr>
          <w:rFonts w:ascii="Tahoma" w:eastAsia="Times New Roman" w:hAnsi="Tahoma" w:cs="Tahoma"/>
          <w:color w:val="000000"/>
          <w:sz w:val="24"/>
          <w:szCs w:val="24"/>
          <w:lang w:val="en-US" w:eastAsia="ru-RU"/>
        </w:rPr>
        <w:t xml:space="preserve"> 1</w:t>
      </w:r>
      <w:r w:rsidR="006605D6">
        <w:rPr>
          <w:rFonts w:ascii="Tahoma" w:eastAsia="Times New Roman" w:hAnsi="Tahoma" w:cs="Tahoma"/>
          <w:color w:val="000000"/>
          <w:sz w:val="24"/>
          <w:szCs w:val="24"/>
          <w:lang w:val="en-US" w:eastAsia="ru-RU"/>
        </w:rPr>
        <w:t>5</w:t>
      </w:r>
      <w:r>
        <w:rPr>
          <w:rFonts w:ascii="Tahoma" w:eastAsia="Times New Roman" w:hAnsi="Tahoma" w:cs="Tahoma"/>
          <w:color w:val="000000"/>
          <w:sz w:val="24"/>
          <w:szCs w:val="24"/>
          <w:lang w:val="en-US" w:eastAsia="ru-RU"/>
        </w:rPr>
        <w:t>,</w:t>
      </w:r>
      <w:r w:rsidR="006605D6">
        <w:rPr>
          <w:rFonts w:ascii="Tahoma" w:eastAsia="Times New Roman" w:hAnsi="Tahoma" w:cs="Tahoma"/>
          <w:color w:val="000000"/>
          <w:sz w:val="24"/>
          <w:szCs w:val="24"/>
          <w:lang w:val="en-US" w:eastAsia="ru-RU"/>
        </w:rPr>
        <w:t>89</w:t>
      </w:r>
      <w:r>
        <w:rPr>
          <w:rFonts w:ascii="Tahoma" w:eastAsia="Times New Roman" w:hAnsi="Tahoma" w:cs="Tahoma"/>
          <w:color w:val="000000"/>
          <w:sz w:val="24"/>
          <w:szCs w:val="24"/>
          <w:lang w:val="en-US" w:eastAsia="ru-RU"/>
        </w:rPr>
        <w:t xml:space="preserve">5 </w:t>
      </w:r>
      <w:proofErr w:type="spellStart"/>
      <w:r>
        <w:rPr>
          <w:rFonts w:ascii="Tahoma" w:eastAsia="Times New Roman" w:hAnsi="Tahoma" w:cs="Tahoma"/>
          <w:color w:val="000000"/>
          <w:sz w:val="24"/>
          <w:szCs w:val="24"/>
          <w:lang w:val="en-US" w:eastAsia="ru-RU"/>
        </w:rPr>
        <w:t>mln</w:t>
      </w:r>
      <w:proofErr w:type="spellEnd"/>
      <w:r>
        <w:rPr>
          <w:rFonts w:ascii="Tahoma" w:eastAsia="Times New Roman" w:hAnsi="Tahoma" w:cs="Tahoma"/>
          <w:color w:val="000000"/>
          <w:sz w:val="24"/>
          <w:szCs w:val="24"/>
          <w:lang w:val="en-US" w:eastAsia="ru-RU"/>
        </w:rPr>
        <w:t xml:space="preserve"> RUR</w:t>
      </w:r>
      <w:r w:rsidR="00595970" w:rsidRPr="00595970">
        <w:rPr>
          <w:rFonts w:ascii="Tahoma" w:eastAsia="Times New Roman" w:hAnsi="Tahoma" w:cs="Tahoma"/>
          <w:color w:val="000000"/>
          <w:sz w:val="24"/>
          <w:szCs w:val="24"/>
          <w:lang w:val="en-US" w:eastAsia="ru-RU"/>
        </w:rPr>
        <w:t xml:space="preserve">. </w:t>
      </w:r>
    </w:p>
    <w:p w:rsidR="00595970" w:rsidRDefault="00595970" w:rsidP="00595970">
      <w:pPr>
        <w:spacing w:after="0" w:line="240" w:lineRule="auto"/>
        <w:jc w:val="both"/>
        <w:rPr>
          <w:rFonts w:ascii="Tahoma" w:eastAsia="Times New Roman" w:hAnsi="Tahoma" w:cs="Tahoma"/>
          <w:sz w:val="24"/>
          <w:szCs w:val="24"/>
          <w:lang w:val="en-US" w:eastAsia="ru-RU"/>
        </w:rPr>
      </w:pPr>
    </w:p>
    <w:p w:rsidR="003A3A09" w:rsidRPr="003A3A09" w:rsidRDefault="003A3A09" w:rsidP="00595970">
      <w:pPr>
        <w:spacing w:after="0" w:line="240" w:lineRule="auto"/>
        <w:jc w:val="both"/>
        <w:rPr>
          <w:rFonts w:ascii="Tahoma" w:eastAsia="Times New Roman" w:hAnsi="Tahoma" w:cs="Tahoma"/>
          <w:b/>
          <w:sz w:val="24"/>
          <w:szCs w:val="24"/>
          <w:lang w:val="en-US" w:eastAsia="ru-RU"/>
        </w:rPr>
      </w:pPr>
      <w:r w:rsidRPr="003A3A09">
        <w:rPr>
          <w:rFonts w:ascii="Tahoma" w:eastAsia="Times New Roman" w:hAnsi="Tahoma" w:cs="Tahoma"/>
          <w:b/>
          <w:sz w:val="24"/>
          <w:szCs w:val="24"/>
          <w:lang w:val="en-US" w:eastAsia="ru-RU"/>
        </w:rPr>
        <w:t>CAPEX</w:t>
      </w:r>
    </w:p>
    <w:p w:rsidR="003A3A09" w:rsidRDefault="003A3A09" w:rsidP="00595970">
      <w:pPr>
        <w:spacing w:after="0" w:line="240" w:lineRule="auto"/>
        <w:jc w:val="both"/>
        <w:rPr>
          <w:rFonts w:ascii="Tahoma" w:eastAsia="Times New Roman" w:hAnsi="Tahoma" w:cs="Tahoma"/>
          <w:sz w:val="24"/>
          <w:szCs w:val="24"/>
          <w:lang w:val="en-US" w:eastAsia="ru-RU"/>
        </w:rPr>
      </w:pPr>
    </w:p>
    <w:p w:rsidR="003A3A09" w:rsidRDefault="003A3A09" w:rsidP="00595970">
      <w:pPr>
        <w:spacing w:after="0" w:line="240" w:lineRule="auto"/>
        <w:jc w:val="both"/>
        <w:rPr>
          <w:rFonts w:ascii="Tahoma" w:eastAsia="Times New Roman" w:hAnsi="Tahoma" w:cs="Tahoma"/>
          <w:sz w:val="24"/>
          <w:szCs w:val="24"/>
          <w:lang w:val="en-US" w:eastAsia="ru-RU"/>
        </w:rPr>
      </w:pPr>
      <w:proofErr w:type="gramStart"/>
      <w:r>
        <w:rPr>
          <w:rFonts w:ascii="Tahoma" w:eastAsia="Times New Roman" w:hAnsi="Tahoma" w:cs="Tahoma"/>
          <w:sz w:val="24"/>
          <w:szCs w:val="24"/>
          <w:lang w:val="en-US" w:eastAsia="ru-RU"/>
        </w:rPr>
        <w:t xml:space="preserve">The amount </w:t>
      </w:r>
      <w:r w:rsidR="00CF7469">
        <w:rPr>
          <w:rFonts w:ascii="Tahoma" w:eastAsia="Times New Roman" w:hAnsi="Tahoma" w:cs="Tahoma"/>
          <w:sz w:val="24"/>
          <w:szCs w:val="24"/>
          <w:lang w:val="en-US" w:eastAsia="ru-RU"/>
        </w:rPr>
        <w:t>capital expenditure</w:t>
      </w:r>
      <w:r>
        <w:rPr>
          <w:rFonts w:ascii="Tahoma" w:eastAsia="Times New Roman" w:hAnsi="Tahoma" w:cs="Tahoma"/>
          <w:sz w:val="24"/>
          <w:szCs w:val="24"/>
          <w:lang w:val="en-US" w:eastAsia="ru-RU"/>
        </w:rPr>
        <w:t xml:space="preserve"> in </w:t>
      </w:r>
      <w:r w:rsidR="006605D6">
        <w:rPr>
          <w:rFonts w:ascii="Tahoma" w:eastAsia="Times New Roman" w:hAnsi="Tahoma" w:cs="Tahoma"/>
          <w:sz w:val="24"/>
          <w:szCs w:val="24"/>
          <w:lang w:val="en-US" w:eastAsia="ru-RU"/>
        </w:rPr>
        <w:t xml:space="preserve">the first quarter of </w:t>
      </w:r>
      <w:r>
        <w:rPr>
          <w:rFonts w:ascii="Tahoma" w:eastAsia="Times New Roman" w:hAnsi="Tahoma" w:cs="Tahoma"/>
          <w:sz w:val="24"/>
          <w:szCs w:val="24"/>
          <w:lang w:val="en-US" w:eastAsia="ru-RU"/>
        </w:rPr>
        <w:t>201</w:t>
      </w:r>
      <w:r w:rsidR="006605D6">
        <w:rPr>
          <w:rFonts w:ascii="Tahoma" w:eastAsia="Times New Roman" w:hAnsi="Tahoma" w:cs="Tahoma"/>
          <w:sz w:val="24"/>
          <w:szCs w:val="24"/>
          <w:lang w:val="en-US" w:eastAsia="ru-RU"/>
        </w:rPr>
        <w:t>2 reached 2,667</w:t>
      </w:r>
      <w:r>
        <w:rPr>
          <w:rFonts w:ascii="Tahoma" w:eastAsia="Times New Roman" w:hAnsi="Tahoma" w:cs="Tahoma"/>
          <w:sz w:val="24"/>
          <w:szCs w:val="24"/>
          <w:lang w:val="en-US" w:eastAsia="ru-RU"/>
        </w:rPr>
        <w:t xml:space="preserve"> </w:t>
      </w:r>
      <w:proofErr w:type="spellStart"/>
      <w:r w:rsidR="006605D6">
        <w:rPr>
          <w:rFonts w:ascii="Tahoma" w:eastAsia="Times New Roman" w:hAnsi="Tahoma" w:cs="Tahoma"/>
          <w:sz w:val="24"/>
          <w:szCs w:val="24"/>
          <w:lang w:val="en-US" w:eastAsia="ru-RU"/>
        </w:rPr>
        <w:t>mln</w:t>
      </w:r>
      <w:proofErr w:type="spellEnd"/>
      <w:r w:rsidR="006605D6">
        <w:rPr>
          <w:rFonts w:ascii="Tahoma" w:eastAsia="Times New Roman" w:hAnsi="Tahoma" w:cs="Tahoma"/>
          <w:sz w:val="24"/>
          <w:szCs w:val="24"/>
          <w:lang w:val="en-US" w:eastAsia="ru-RU"/>
        </w:rPr>
        <w:t xml:space="preserve"> RUR (excluding VAT) rising</w:t>
      </w:r>
      <w:r>
        <w:rPr>
          <w:rFonts w:ascii="Tahoma" w:eastAsia="Times New Roman" w:hAnsi="Tahoma" w:cs="Tahoma"/>
          <w:sz w:val="24"/>
          <w:szCs w:val="24"/>
          <w:lang w:val="en-US" w:eastAsia="ru-RU"/>
        </w:rPr>
        <w:t xml:space="preserve"> </w:t>
      </w:r>
      <w:r w:rsidR="006605D6">
        <w:rPr>
          <w:rFonts w:ascii="Tahoma" w:eastAsia="Times New Roman" w:hAnsi="Tahoma" w:cs="Tahoma"/>
          <w:sz w:val="24"/>
          <w:szCs w:val="24"/>
          <w:lang w:val="en-US" w:eastAsia="ru-RU"/>
        </w:rPr>
        <w:t>22</w:t>
      </w:r>
      <w:r>
        <w:rPr>
          <w:rFonts w:ascii="Tahoma" w:eastAsia="Times New Roman" w:hAnsi="Tahoma" w:cs="Tahoma"/>
          <w:sz w:val="24"/>
          <w:szCs w:val="24"/>
          <w:lang w:val="en-US" w:eastAsia="ru-RU"/>
        </w:rPr>
        <w:t xml:space="preserve">% </w:t>
      </w:r>
      <w:r w:rsidR="006605D6">
        <w:rPr>
          <w:rFonts w:ascii="Tahoma" w:eastAsia="Times New Roman" w:hAnsi="Tahoma" w:cs="Tahoma"/>
          <w:sz w:val="24"/>
          <w:szCs w:val="24"/>
          <w:lang w:val="en-US" w:eastAsia="ru-RU"/>
        </w:rPr>
        <w:t>compared to the same period last year.</w:t>
      </w:r>
      <w:proofErr w:type="gramEnd"/>
      <w:r w:rsidR="00681E51">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 xml:space="preserve">The growth of </w:t>
      </w:r>
      <w:r>
        <w:rPr>
          <w:rFonts w:ascii="Tahoma" w:eastAsia="Times New Roman" w:hAnsi="Tahoma" w:cs="Tahoma"/>
          <w:sz w:val="24"/>
          <w:szCs w:val="24"/>
          <w:lang w:val="en-US" w:eastAsia="ru-RU"/>
        </w:rPr>
        <w:lastRenderedPageBreak/>
        <w:t xml:space="preserve">capital expenditure </w:t>
      </w:r>
      <w:r w:rsidR="006605D6">
        <w:rPr>
          <w:rFonts w:ascii="Tahoma" w:eastAsia="Times New Roman" w:hAnsi="Tahoma" w:cs="Tahoma"/>
          <w:sz w:val="24"/>
          <w:szCs w:val="24"/>
          <w:lang w:val="en-US" w:eastAsia="ru-RU"/>
        </w:rPr>
        <w:t>wa</w:t>
      </w:r>
      <w:r>
        <w:rPr>
          <w:rFonts w:ascii="Tahoma" w:eastAsia="Times New Roman" w:hAnsi="Tahoma" w:cs="Tahoma"/>
          <w:sz w:val="24"/>
          <w:szCs w:val="24"/>
          <w:lang w:val="en-US" w:eastAsia="ru-RU"/>
        </w:rPr>
        <w:t>s caused by the construction of the 5</w:t>
      </w:r>
      <w:r w:rsidRPr="003A3A09">
        <w:rPr>
          <w:rFonts w:ascii="Tahoma" w:eastAsia="Times New Roman" w:hAnsi="Tahoma" w:cs="Tahoma"/>
          <w:sz w:val="24"/>
          <w:szCs w:val="24"/>
          <w:vertAlign w:val="superscript"/>
          <w:lang w:val="en-US" w:eastAsia="ru-RU"/>
        </w:rPr>
        <w:t>th</w:t>
      </w:r>
      <w:r>
        <w:rPr>
          <w:rFonts w:ascii="Tahoma" w:eastAsia="Times New Roman" w:hAnsi="Tahoma" w:cs="Tahoma"/>
          <w:sz w:val="24"/>
          <w:szCs w:val="24"/>
          <w:lang w:val="en-US" w:eastAsia="ru-RU"/>
        </w:rPr>
        <w:t xml:space="preserve"> unit at CHP plant-1 in Yuzhno-Sakhalinsk, 91.2 MW (project cost 3.3 bln, commissioning date 2012), as well as other </w:t>
      </w:r>
      <w:r w:rsidR="006605D6">
        <w:rPr>
          <w:rFonts w:ascii="Tahoma" w:eastAsia="Times New Roman" w:hAnsi="Tahoma" w:cs="Tahoma"/>
          <w:sz w:val="24"/>
          <w:szCs w:val="24"/>
          <w:lang w:val="en-US" w:eastAsia="ru-RU"/>
        </w:rPr>
        <w:t>modernization</w:t>
      </w:r>
      <w:r>
        <w:rPr>
          <w:rFonts w:ascii="Tahoma" w:eastAsia="Times New Roman" w:hAnsi="Tahoma" w:cs="Tahoma"/>
          <w:sz w:val="24"/>
          <w:szCs w:val="24"/>
          <w:lang w:val="en-US" w:eastAsia="ru-RU"/>
        </w:rPr>
        <w:t xml:space="preserve"> projects.</w:t>
      </w:r>
    </w:p>
    <w:p w:rsidR="003A3A09" w:rsidRPr="00595970" w:rsidRDefault="003A3A09" w:rsidP="00595970">
      <w:pPr>
        <w:spacing w:after="0" w:line="240" w:lineRule="auto"/>
        <w:jc w:val="both"/>
        <w:rPr>
          <w:rFonts w:ascii="Tahoma" w:eastAsia="Times New Roman" w:hAnsi="Tahoma" w:cs="Tahoma"/>
          <w:sz w:val="24"/>
          <w:szCs w:val="24"/>
          <w:lang w:val="en-US" w:eastAsia="ru-RU"/>
        </w:rPr>
      </w:pP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b/>
          <w:bCs/>
          <w:sz w:val="24"/>
          <w:szCs w:val="24"/>
          <w:lang w:val="en-US" w:eastAsia="ru-RU"/>
        </w:rPr>
        <w:t>Subsequent events</w:t>
      </w:r>
    </w:p>
    <w:p w:rsidR="00595970" w:rsidRDefault="00595970" w:rsidP="00595970">
      <w:pPr>
        <w:spacing w:after="0" w:line="240" w:lineRule="auto"/>
        <w:jc w:val="both"/>
        <w:rPr>
          <w:rFonts w:ascii="Tahoma" w:eastAsia="Times New Roman" w:hAnsi="Tahoma" w:cs="Tahoma"/>
          <w:sz w:val="24"/>
          <w:szCs w:val="24"/>
          <w:lang w:val="en-US" w:eastAsia="ru-RU"/>
        </w:rPr>
      </w:pPr>
    </w:p>
    <w:p w:rsidR="006605D6" w:rsidRDefault="006605D6"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 xml:space="preserve">On May </w:t>
      </w:r>
      <w:r w:rsidR="005866AB" w:rsidRPr="005866AB">
        <w:rPr>
          <w:rFonts w:ascii="Tahoma" w:eastAsia="Times New Roman" w:hAnsi="Tahoma" w:cs="Tahoma"/>
          <w:sz w:val="24"/>
          <w:szCs w:val="24"/>
          <w:lang w:val="en-US" w:eastAsia="ru-RU"/>
        </w:rPr>
        <w:t>5</w:t>
      </w:r>
      <w:r>
        <w:rPr>
          <w:rFonts w:ascii="Tahoma" w:eastAsia="Times New Roman" w:hAnsi="Tahoma" w:cs="Tahoma"/>
          <w:sz w:val="24"/>
          <w:szCs w:val="24"/>
          <w:lang w:val="en-US" w:eastAsia="ru-RU"/>
        </w:rPr>
        <w:t xml:space="preserve">, 2012 the Ministry of energy of the Russian Federation approved </w:t>
      </w:r>
      <w:r w:rsidR="005866AB">
        <w:rPr>
          <w:rFonts w:ascii="Tahoma" w:eastAsia="Times New Roman" w:hAnsi="Tahoma" w:cs="Tahoma"/>
          <w:sz w:val="24"/>
          <w:szCs w:val="24"/>
          <w:lang w:val="en-US" w:eastAsia="ru-RU"/>
        </w:rPr>
        <w:t>the</w:t>
      </w:r>
      <w:r>
        <w:rPr>
          <w:rFonts w:ascii="Tahoma" w:eastAsia="Times New Roman" w:hAnsi="Tahoma" w:cs="Tahoma"/>
          <w:sz w:val="24"/>
          <w:szCs w:val="24"/>
          <w:lang w:val="en-US" w:eastAsia="ru-RU"/>
        </w:rPr>
        <w:t xml:space="preserve"> investment pro</w:t>
      </w:r>
      <w:r w:rsidR="005866AB">
        <w:rPr>
          <w:rFonts w:ascii="Tahoma" w:eastAsia="Times New Roman" w:hAnsi="Tahoma" w:cs="Tahoma"/>
          <w:sz w:val="24"/>
          <w:szCs w:val="24"/>
          <w:lang w:val="en-US" w:eastAsia="ru-RU"/>
        </w:rPr>
        <w:t>gram</w:t>
      </w:r>
      <w:r>
        <w:rPr>
          <w:rFonts w:ascii="Tahoma" w:eastAsia="Times New Roman" w:hAnsi="Tahoma" w:cs="Tahoma"/>
          <w:sz w:val="24"/>
          <w:szCs w:val="24"/>
          <w:lang w:val="en-US" w:eastAsia="ru-RU"/>
        </w:rPr>
        <w:t xml:space="preserve"> of</w:t>
      </w:r>
      <w:r w:rsidRPr="006605D6">
        <w:rPr>
          <w:rFonts w:ascii="Tahoma" w:eastAsia="Times New Roman" w:hAnsi="Tahoma" w:cs="Tahoma"/>
          <w:sz w:val="24"/>
          <w:szCs w:val="24"/>
          <w:lang w:val="en-US" w:eastAsia="ru-RU"/>
        </w:rPr>
        <w:t xml:space="preserve"> </w:t>
      </w:r>
      <w:r>
        <w:rPr>
          <w:rFonts w:ascii="Tahoma" w:eastAsia="Times New Roman" w:hAnsi="Tahoma" w:cs="Tahoma"/>
          <w:sz w:val="24"/>
          <w:szCs w:val="24"/>
          <w:lang w:val="en-US" w:eastAsia="ru-RU"/>
        </w:rPr>
        <w:t>JSC RAO Energy System of East</w:t>
      </w:r>
      <w:r w:rsidR="005866AB">
        <w:rPr>
          <w:rFonts w:ascii="Tahoma" w:eastAsia="Times New Roman" w:hAnsi="Tahoma" w:cs="Tahoma"/>
          <w:sz w:val="24"/>
          <w:szCs w:val="24"/>
          <w:lang w:val="en-US" w:eastAsia="ru-RU"/>
        </w:rPr>
        <w:t xml:space="preserve">, along </w:t>
      </w:r>
      <w:r>
        <w:rPr>
          <w:rFonts w:ascii="Tahoma" w:eastAsia="Times New Roman" w:hAnsi="Tahoma" w:cs="Tahoma"/>
          <w:sz w:val="24"/>
          <w:szCs w:val="24"/>
          <w:lang w:val="en-US" w:eastAsia="ru-RU"/>
        </w:rPr>
        <w:t xml:space="preserve">with </w:t>
      </w:r>
      <w:r w:rsidR="00F0104E">
        <w:rPr>
          <w:rFonts w:ascii="Tahoma" w:eastAsia="Times New Roman" w:hAnsi="Tahoma" w:cs="Tahoma"/>
          <w:sz w:val="24"/>
          <w:szCs w:val="24"/>
          <w:lang w:val="en-US" w:eastAsia="ru-RU"/>
        </w:rPr>
        <w:t>its subsidiaries. In accordance with the approved program</w:t>
      </w:r>
      <w:r w:rsidR="005866AB">
        <w:rPr>
          <w:rFonts w:ascii="Tahoma" w:eastAsia="Times New Roman" w:hAnsi="Tahoma" w:cs="Tahoma"/>
          <w:sz w:val="24"/>
          <w:szCs w:val="24"/>
          <w:lang w:val="en-US" w:eastAsia="ru-RU"/>
        </w:rPr>
        <w:t>s</w:t>
      </w:r>
      <w:r w:rsidR="00F0104E">
        <w:rPr>
          <w:rFonts w:ascii="Tahoma" w:eastAsia="Times New Roman" w:hAnsi="Tahoma" w:cs="Tahoma"/>
          <w:sz w:val="24"/>
          <w:szCs w:val="24"/>
          <w:lang w:val="en-US" w:eastAsia="ru-RU"/>
        </w:rPr>
        <w:t xml:space="preserve"> the financing of the Holding investment projects will amount to 20.1 </w:t>
      </w:r>
      <w:proofErr w:type="spellStart"/>
      <w:r w:rsidR="00F0104E">
        <w:rPr>
          <w:rFonts w:ascii="Tahoma" w:eastAsia="Times New Roman" w:hAnsi="Tahoma" w:cs="Tahoma"/>
          <w:sz w:val="24"/>
          <w:szCs w:val="24"/>
          <w:lang w:val="en-US" w:eastAsia="ru-RU"/>
        </w:rPr>
        <w:t>bln</w:t>
      </w:r>
      <w:proofErr w:type="spellEnd"/>
      <w:r w:rsidR="00F0104E">
        <w:rPr>
          <w:rFonts w:ascii="Tahoma" w:eastAsia="Times New Roman" w:hAnsi="Tahoma" w:cs="Tahoma"/>
          <w:sz w:val="24"/>
          <w:szCs w:val="24"/>
          <w:lang w:val="en-US" w:eastAsia="ru-RU"/>
        </w:rPr>
        <w:t xml:space="preserve"> RUR in 2012, 28.5 </w:t>
      </w:r>
      <w:proofErr w:type="spellStart"/>
      <w:r w:rsidR="00F0104E">
        <w:rPr>
          <w:rFonts w:ascii="Tahoma" w:eastAsia="Times New Roman" w:hAnsi="Tahoma" w:cs="Tahoma"/>
          <w:sz w:val="24"/>
          <w:szCs w:val="24"/>
          <w:lang w:val="en-US" w:eastAsia="ru-RU"/>
        </w:rPr>
        <w:t>bln</w:t>
      </w:r>
      <w:proofErr w:type="spellEnd"/>
      <w:r w:rsidR="00F0104E">
        <w:rPr>
          <w:rFonts w:ascii="Tahoma" w:eastAsia="Times New Roman" w:hAnsi="Tahoma" w:cs="Tahoma"/>
          <w:sz w:val="24"/>
          <w:szCs w:val="24"/>
          <w:lang w:val="en-US" w:eastAsia="ru-RU"/>
        </w:rPr>
        <w:t xml:space="preserve"> RUR in 2013, 25.8 </w:t>
      </w:r>
      <w:proofErr w:type="spellStart"/>
      <w:r w:rsidR="00F0104E">
        <w:rPr>
          <w:rFonts w:ascii="Tahoma" w:eastAsia="Times New Roman" w:hAnsi="Tahoma" w:cs="Tahoma"/>
          <w:sz w:val="24"/>
          <w:szCs w:val="24"/>
          <w:lang w:val="en-US" w:eastAsia="ru-RU"/>
        </w:rPr>
        <w:t>bln</w:t>
      </w:r>
      <w:proofErr w:type="spellEnd"/>
      <w:r w:rsidR="00F0104E">
        <w:rPr>
          <w:rFonts w:ascii="Tahoma" w:eastAsia="Times New Roman" w:hAnsi="Tahoma" w:cs="Tahoma"/>
          <w:sz w:val="24"/>
          <w:szCs w:val="24"/>
          <w:lang w:val="en-US" w:eastAsia="ru-RU"/>
        </w:rPr>
        <w:t xml:space="preserve"> in 2014 (the figures include VAT).</w:t>
      </w:r>
    </w:p>
    <w:p w:rsidR="00F0104E" w:rsidRDefault="00F0104E" w:rsidP="00595970">
      <w:pPr>
        <w:spacing w:after="0" w:line="240" w:lineRule="auto"/>
        <w:jc w:val="both"/>
        <w:rPr>
          <w:rFonts w:ascii="Tahoma" w:eastAsia="Times New Roman" w:hAnsi="Tahoma" w:cs="Tahoma"/>
          <w:sz w:val="24"/>
          <w:szCs w:val="24"/>
          <w:lang w:val="en-US" w:eastAsia="ru-RU"/>
        </w:rPr>
      </w:pPr>
    </w:p>
    <w:p w:rsidR="00F0104E" w:rsidRPr="00F0104E" w:rsidRDefault="00F0104E"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T</w:t>
      </w:r>
      <w:r w:rsidRPr="00595970">
        <w:rPr>
          <w:rFonts w:ascii="Tahoma" w:eastAsia="Times New Roman" w:hAnsi="Tahoma" w:cs="Tahoma"/>
          <w:sz w:val="24"/>
          <w:szCs w:val="24"/>
          <w:lang w:val="en-US" w:eastAsia="ru-RU"/>
        </w:rPr>
        <w:t xml:space="preserve">he </w:t>
      </w:r>
      <w:r>
        <w:rPr>
          <w:rFonts w:ascii="Tahoma" w:eastAsia="Times New Roman" w:hAnsi="Tahoma" w:cs="Tahoma"/>
          <w:sz w:val="24"/>
          <w:szCs w:val="24"/>
          <w:lang w:val="en-US" w:eastAsia="ru-RU"/>
        </w:rPr>
        <w:t xml:space="preserve">unaudited </w:t>
      </w:r>
      <w:r w:rsidRPr="00595970">
        <w:rPr>
          <w:rFonts w:ascii="Tahoma" w:eastAsia="Times New Roman" w:hAnsi="Tahoma" w:cs="Tahoma"/>
          <w:sz w:val="24"/>
          <w:szCs w:val="24"/>
          <w:lang w:val="en-US" w:eastAsia="ru-RU"/>
        </w:rPr>
        <w:t xml:space="preserve">Consolidated Financial Statements for the </w:t>
      </w:r>
      <w:r>
        <w:rPr>
          <w:rFonts w:ascii="Tahoma" w:eastAsia="Times New Roman" w:hAnsi="Tahoma" w:cs="Tahoma"/>
          <w:sz w:val="24"/>
          <w:szCs w:val="24"/>
          <w:lang w:val="en-US" w:eastAsia="ru-RU"/>
        </w:rPr>
        <w:t>first three months of</w:t>
      </w:r>
      <w:r w:rsidRPr="00595970">
        <w:rPr>
          <w:rFonts w:ascii="Tahoma" w:eastAsia="Times New Roman" w:hAnsi="Tahoma" w:cs="Tahoma"/>
          <w:sz w:val="24"/>
          <w:szCs w:val="24"/>
          <w:lang w:val="en-US" w:eastAsia="ru-RU"/>
        </w:rPr>
        <w:t xml:space="preserve"> 201</w:t>
      </w:r>
      <w:r>
        <w:rPr>
          <w:rFonts w:ascii="Tahoma" w:eastAsia="Times New Roman" w:hAnsi="Tahoma" w:cs="Tahoma"/>
          <w:sz w:val="24"/>
          <w:szCs w:val="24"/>
          <w:lang w:val="en-US" w:eastAsia="ru-RU"/>
        </w:rPr>
        <w:t xml:space="preserve">2 </w:t>
      </w:r>
      <w:r w:rsidRPr="00595970">
        <w:rPr>
          <w:rFonts w:ascii="Tahoma" w:eastAsia="Times New Roman" w:hAnsi="Tahoma" w:cs="Tahoma"/>
          <w:sz w:val="24"/>
          <w:szCs w:val="24"/>
          <w:lang w:val="en-US" w:eastAsia="ru-RU"/>
        </w:rPr>
        <w:t xml:space="preserve">are available at Company's web-site: </w:t>
      </w:r>
      <w:hyperlink r:id="rId12" w:history="1">
        <w:r w:rsidRPr="0078621C">
          <w:rPr>
            <w:rStyle w:val="a3"/>
            <w:rFonts w:ascii="Tahoma" w:eastAsia="Times New Roman" w:hAnsi="Tahoma" w:cs="Tahoma"/>
            <w:sz w:val="24"/>
            <w:szCs w:val="24"/>
            <w:lang w:val="en-US" w:eastAsia="ru-RU"/>
          </w:rPr>
          <w:t>http://en.rao-esv.ru/finansovaya-otchetnost-po-msfo</w:t>
        </w:r>
      </w:hyperlink>
    </w:p>
    <w:p w:rsidR="00962DD7" w:rsidRDefault="00962DD7" w:rsidP="00962DD7">
      <w:pPr>
        <w:spacing w:after="0" w:line="240" w:lineRule="auto"/>
        <w:jc w:val="both"/>
        <w:rPr>
          <w:rFonts w:ascii="Tahoma" w:eastAsia="Times New Roman" w:hAnsi="Tahoma" w:cs="Tahoma"/>
          <w:sz w:val="24"/>
          <w:szCs w:val="24"/>
          <w:lang w:val="en-US" w:eastAsia="ru-RU"/>
        </w:rPr>
      </w:pPr>
    </w:p>
    <w:p w:rsidR="00962DD7" w:rsidRPr="00E31F20" w:rsidRDefault="00962DD7" w:rsidP="00962DD7">
      <w:pPr>
        <w:spacing w:after="0" w:line="240" w:lineRule="auto"/>
        <w:jc w:val="both"/>
        <w:rPr>
          <w:rFonts w:ascii="Tahoma" w:eastAsia="Times New Roman" w:hAnsi="Tahoma" w:cs="Tahoma"/>
          <w:b/>
          <w:sz w:val="24"/>
          <w:szCs w:val="24"/>
          <w:lang w:val="en-US" w:eastAsia="ru-RU"/>
        </w:rPr>
      </w:pPr>
      <w:r w:rsidRPr="00E31F20">
        <w:rPr>
          <w:rFonts w:ascii="Tahoma" w:eastAsia="Times New Roman" w:hAnsi="Tahoma" w:cs="Tahoma"/>
          <w:b/>
          <w:sz w:val="24"/>
          <w:szCs w:val="24"/>
          <w:lang w:val="en-US" w:eastAsia="ru-RU"/>
        </w:rPr>
        <w:t>Note:</w:t>
      </w:r>
    </w:p>
    <w:p w:rsidR="00962DD7" w:rsidRPr="00E31F20" w:rsidRDefault="00962DD7" w:rsidP="00962DD7">
      <w:pPr>
        <w:spacing w:after="0" w:line="240" w:lineRule="auto"/>
        <w:jc w:val="both"/>
        <w:rPr>
          <w:rFonts w:ascii="Tahoma" w:eastAsia="Times New Roman" w:hAnsi="Tahoma" w:cs="Tahoma"/>
          <w:sz w:val="24"/>
          <w:szCs w:val="24"/>
          <w:lang w:val="en-US" w:eastAsia="ru-RU"/>
        </w:rPr>
      </w:pPr>
      <w:r w:rsidRPr="00E31F20">
        <w:rPr>
          <w:rFonts w:ascii="Tahoma" w:eastAsia="Times New Roman" w:hAnsi="Tahoma" w:cs="Tahoma"/>
          <w:sz w:val="24"/>
          <w:szCs w:val="24"/>
          <w:lang w:val="en-US" w:eastAsia="ru-RU"/>
        </w:rPr>
        <w:t>JSC RAO Energy System of East (JSC RAO ESE) was founded July 1, 2008 as a result of reorganization of JSC RAO UES of Russia.</w:t>
      </w:r>
    </w:p>
    <w:p w:rsidR="00962DD7" w:rsidRPr="00E31F20" w:rsidRDefault="00962DD7" w:rsidP="00962DD7">
      <w:pPr>
        <w:spacing w:after="0" w:line="240" w:lineRule="auto"/>
        <w:jc w:val="both"/>
        <w:rPr>
          <w:rFonts w:ascii="Tahoma" w:eastAsia="Times New Roman" w:hAnsi="Tahoma" w:cs="Tahoma"/>
          <w:sz w:val="24"/>
          <w:szCs w:val="24"/>
          <w:lang w:val="en-US" w:eastAsia="ru-RU"/>
        </w:rPr>
      </w:pPr>
      <w:r w:rsidRPr="00E31F20">
        <w:rPr>
          <w:rFonts w:ascii="Tahoma" w:eastAsia="Times New Roman" w:hAnsi="Tahoma" w:cs="Tahoma"/>
          <w:sz w:val="24"/>
          <w:szCs w:val="24"/>
          <w:lang w:val="en-US" w:eastAsia="ru-RU"/>
        </w:rPr>
        <w:t xml:space="preserve">The Group includes energy companies, operating in the Far East Federal District such as: JSC DRSK, JSC DGK, JSC DEC, JSC </w:t>
      </w:r>
      <w:proofErr w:type="spellStart"/>
      <w:r w:rsidRPr="00E31F20">
        <w:rPr>
          <w:rFonts w:ascii="Tahoma" w:eastAsia="Times New Roman" w:hAnsi="Tahoma" w:cs="Tahoma"/>
          <w:sz w:val="24"/>
          <w:szCs w:val="24"/>
          <w:lang w:val="en-US" w:eastAsia="ru-RU"/>
        </w:rPr>
        <w:t>Yakutskenergo</w:t>
      </w:r>
      <w:proofErr w:type="spellEnd"/>
      <w:proofErr w:type="gramStart"/>
      <w:r w:rsidRPr="00E31F20">
        <w:rPr>
          <w:rFonts w:ascii="Tahoma" w:eastAsia="Times New Roman" w:hAnsi="Tahoma" w:cs="Tahoma"/>
          <w:sz w:val="24"/>
          <w:szCs w:val="24"/>
          <w:lang w:val="en-US" w:eastAsia="ru-RU"/>
        </w:rPr>
        <w:t>,  JSC</w:t>
      </w:r>
      <w:proofErr w:type="gramEnd"/>
      <w:r w:rsidRPr="00E31F20">
        <w:rPr>
          <w:rFonts w:ascii="Tahoma" w:eastAsia="Times New Roman" w:hAnsi="Tahoma" w:cs="Tahoma"/>
          <w:sz w:val="24"/>
          <w:szCs w:val="24"/>
          <w:lang w:val="en-US" w:eastAsia="ru-RU"/>
        </w:rPr>
        <w:t xml:space="preserve"> </w:t>
      </w:r>
      <w:proofErr w:type="spellStart"/>
      <w:r w:rsidRPr="00E31F20">
        <w:rPr>
          <w:rFonts w:ascii="Tahoma" w:eastAsia="Times New Roman" w:hAnsi="Tahoma" w:cs="Tahoma"/>
          <w:sz w:val="24"/>
          <w:szCs w:val="24"/>
          <w:lang w:val="en-US" w:eastAsia="ru-RU"/>
        </w:rPr>
        <w:t>Magadanenergo</w:t>
      </w:r>
      <w:proofErr w:type="spellEnd"/>
      <w:r w:rsidRPr="00E31F20">
        <w:rPr>
          <w:rFonts w:ascii="Tahoma" w:eastAsia="Times New Roman" w:hAnsi="Tahoma" w:cs="Tahoma"/>
          <w:sz w:val="24"/>
          <w:szCs w:val="24"/>
          <w:lang w:val="en-US" w:eastAsia="ru-RU"/>
        </w:rPr>
        <w:t xml:space="preserve">, JSC </w:t>
      </w:r>
      <w:proofErr w:type="spellStart"/>
      <w:r w:rsidRPr="00E31F20">
        <w:rPr>
          <w:rFonts w:ascii="Tahoma" w:eastAsia="Times New Roman" w:hAnsi="Tahoma" w:cs="Tahoma"/>
          <w:sz w:val="24"/>
          <w:szCs w:val="24"/>
          <w:lang w:val="en-US" w:eastAsia="ru-RU"/>
        </w:rPr>
        <w:t>Kamchatskenergo</w:t>
      </w:r>
      <w:proofErr w:type="spellEnd"/>
      <w:r w:rsidRPr="00E31F20">
        <w:rPr>
          <w:rFonts w:ascii="Tahoma" w:eastAsia="Times New Roman" w:hAnsi="Tahoma" w:cs="Tahoma"/>
          <w:sz w:val="24"/>
          <w:szCs w:val="24"/>
          <w:lang w:val="en-US" w:eastAsia="ru-RU"/>
        </w:rPr>
        <w:t xml:space="preserve">, JSC </w:t>
      </w:r>
      <w:proofErr w:type="spellStart"/>
      <w:r w:rsidRPr="00E31F20">
        <w:rPr>
          <w:rFonts w:ascii="Tahoma" w:eastAsia="Times New Roman" w:hAnsi="Tahoma" w:cs="Tahoma"/>
          <w:sz w:val="24"/>
          <w:szCs w:val="24"/>
          <w:lang w:val="en-US" w:eastAsia="ru-RU"/>
        </w:rPr>
        <w:t>Sakhalinenergo</w:t>
      </w:r>
      <w:proofErr w:type="spellEnd"/>
      <w:r w:rsidRPr="00E31F20">
        <w:rPr>
          <w:rFonts w:ascii="Tahoma" w:eastAsia="Times New Roman" w:hAnsi="Tahoma" w:cs="Tahoma"/>
          <w:sz w:val="24"/>
          <w:szCs w:val="24"/>
          <w:lang w:val="en-US" w:eastAsia="ru-RU"/>
        </w:rPr>
        <w:t>, JSC Mobile energy and a number of non-core companies.</w:t>
      </w:r>
    </w:p>
    <w:p w:rsidR="00962DD7" w:rsidRPr="00E31F20" w:rsidRDefault="00962DD7" w:rsidP="00962DD7">
      <w:pPr>
        <w:spacing w:after="0" w:line="240" w:lineRule="auto"/>
        <w:jc w:val="both"/>
        <w:rPr>
          <w:rFonts w:ascii="Tahoma" w:eastAsia="Times New Roman" w:hAnsi="Tahoma" w:cs="Tahoma"/>
          <w:sz w:val="24"/>
          <w:szCs w:val="24"/>
          <w:lang w:val="en-US" w:eastAsia="ru-RU"/>
        </w:rPr>
      </w:pPr>
      <w:r w:rsidRPr="00E31F20">
        <w:rPr>
          <w:rFonts w:ascii="Tahoma" w:eastAsia="Times New Roman" w:hAnsi="Tahoma" w:cs="Tahoma"/>
          <w:sz w:val="24"/>
          <w:szCs w:val="24"/>
          <w:lang w:val="en-US" w:eastAsia="ru-RU"/>
        </w:rPr>
        <w:t>Installed capacity of all Far East energy companies is 8,7</w:t>
      </w:r>
      <w:r w:rsidR="00F0104E" w:rsidRPr="00E31F20">
        <w:rPr>
          <w:rFonts w:ascii="Tahoma" w:eastAsia="Times New Roman" w:hAnsi="Tahoma" w:cs="Tahoma"/>
          <w:sz w:val="24"/>
          <w:szCs w:val="24"/>
          <w:lang w:val="en-US" w:eastAsia="ru-RU"/>
        </w:rPr>
        <w:t>72.5</w:t>
      </w:r>
      <w:r w:rsidRPr="00E31F20">
        <w:rPr>
          <w:rFonts w:ascii="Tahoma" w:eastAsia="Times New Roman" w:hAnsi="Tahoma" w:cs="Tahoma"/>
          <w:sz w:val="24"/>
          <w:szCs w:val="24"/>
          <w:lang w:val="en-US" w:eastAsia="ru-RU"/>
        </w:rPr>
        <w:t xml:space="preserve"> MW; installed heat capacity – 1</w:t>
      </w:r>
      <w:r w:rsidR="00BB1E0C">
        <w:rPr>
          <w:rFonts w:ascii="Tahoma" w:eastAsia="Times New Roman" w:hAnsi="Tahoma" w:cs="Tahoma"/>
          <w:sz w:val="24"/>
          <w:szCs w:val="24"/>
          <w:lang w:val="en-US" w:eastAsia="ru-RU"/>
        </w:rPr>
        <w:t>7</w:t>
      </w:r>
      <w:r w:rsidRPr="00E31F20">
        <w:rPr>
          <w:rFonts w:ascii="Tahoma" w:eastAsia="Times New Roman" w:hAnsi="Tahoma" w:cs="Tahoma"/>
          <w:sz w:val="24"/>
          <w:szCs w:val="24"/>
          <w:lang w:val="en-US" w:eastAsia="ru-RU"/>
        </w:rPr>
        <w:t>,</w:t>
      </w:r>
      <w:r w:rsidR="00BB1E0C">
        <w:rPr>
          <w:rFonts w:ascii="Tahoma" w:eastAsia="Times New Roman" w:hAnsi="Tahoma" w:cs="Tahoma"/>
          <w:sz w:val="24"/>
          <w:szCs w:val="24"/>
          <w:lang w:val="en-US" w:eastAsia="ru-RU"/>
        </w:rPr>
        <w:t>720</w:t>
      </w:r>
      <w:r w:rsidRPr="00E31F20">
        <w:rPr>
          <w:rFonts w:ascii="Tahoma" w:eastAsia="Times New Roman" w:hAnsi="Tahoma" w:cs="Tahoma"/>
          <w:sz w:val="24"/>
          <w:szCs w:val="24"/>
          <w:lang w:val="en-US" w:eastAsia="ru-RU"/>
        </w:rPr>
        <w:t xml:space="preserve"> </w:t>
      </w:r>
      <w:proofErr w:type="spellStart"/>
      <w:r w:rsidRPr="00E31F20">
        <w:rPr>
          <w:rFonts w:ascii="Tahoma" w:eastAsia="Times New Roman" w:hAnsi="Tahoma" w:cs="Tahoma"/>
          <w:sz w:val="24"/>
          <w:szCs w:val="24"/>
          <w:lang w:val="en-US" w:eastAsia="ru-RU"/>
        </w:rPr>
        <w:t>Gkal</w:t>
      </w:r>
      <w:proofErr w:type="spellEnd"/>
      <w:r w:rsidRPr="00E31F20">
        <w:rPr>
          <w:rFonts w:ascii="Tahoma" w:eastAsia="Times New Roman" w:hAnsi="Tahoma" w:cs="Tahoma"/>
          <w:sz w:val="24"/>
          <w:szCs w:val="24"/>
          <w:lang w:val="en-US" w:eastAsia="ru-RU"/>
        </w:rPr>
        <w:t>/h, length of electric energy grids more than 96,000 km</w:t>
      </w:r>
    </w:p>
    <w:p w:rsidR="003A3A09" w:rsidRPr="00E31F20" w:rsidRDefault="00962DD7" w:rsidP="00962DD7">
      <w:pPr>
        <w:spacing w:after="0" w:line="240" w:lineRule="auto"/>
        <w:jc w:val="both"/>
        <w:rPr>
          <w:rFonts w:ascii="Tahoma" w:eastAsia="Times New Roman" w:hAnsi="Tahoma" w:cs="Tahoma"/>
          <w:sz w:val="24"/>
          <w:szCs w:val="24"/>
          <w:lang w:val="en-US" w:eastAsia="ru-RU"/>
        </w:rPr>
      </w:pPr>
      <w:r w:rsidRPr="00E31F20">
        <w:rPr>
          <w:rFonts w:ascii="Tahoma" w:eastAsia="Times New Roman" w:hAnsi="Tahoma" w:cs="Tahoma"/>
          <w:sz w:val="24"/>
          <w:szCs w:val="24"/>
          <w:lang w:val="en-US" w:eastAsia="ru-RU"/>
        </w:rPr>
        <w:t xml:space="preserve">The majority shareholder - JSC </w:t>
      </w:r>
      <w:proofErr w:type="spellStart"/>
      <w:r w:rsidRPr="00E31F20">
        <w:rPr>
          <w:rFonts w:ascii="Tahoma" w:eastAsia="Times New Roman" w:hAnsi="Tahoma" w:cs="Tahoma"/>
          <w:sz w:val="24"/>
          <w:szCs w:val="24"/>
          <w:lang w:val="en-US" w:eastAsia="ru-RU"/>
        </w:rPr>
        <w:t>RusHydro</w:t>
      </w:r>
      <w:proofErr w:type="spellEnd"/>
    </w:p>
    <w:p w:rsidR="00962DD7" w:rsidRPr="00595970" w:rsidRDefault="00962DD7" w:rsidP="00962DD7">
      <w:pPr>
        <w:spacing w:after="0" w:line="240" w:lineRule="auto"/>
        <w:jc w:val="both"/>
        <w:rPr>
          <w:rFonts w:ascii="Tahoma" w:eastAsia="Times New Roman" w:hAnsi="Tahoma" w:cs="Tahoma"/>
          <w:sz w:val="24"/>
          <w:szCs w:val="24"/>
          <w:lang w:val="en-US" w:eastAsia="ru-RU"/>
        </w:rPr>
      </w:pPr>
    </w:p>
    <w:p w:rsidR="00595970" w:rsidRDefault="00595970" w:rsidP="00595970">
      <w:pPr>
        <w:spacing w:after="0" w:line="240" w:lineRule="auto"/>
        <w:jc w:val="both"/>
        <w:rPr>
          <w:rFonts w:ascii="Tahoma" w:eastAsia="Times New Roman" w:hAnsi="Tahoma" w:cs="Tahoma"/>
          <w:sz w:val="24"/>
          <w:szCs w:val="24"/>
          <w:lang w:val="en-US" w:eastAsia="ru-RU"/>
        </w:rPr>
      </w:pPr>
    </w:p>
    <w:p w:rsidR="0078621C" w:rsidRDefault="0078621C" w:rsidP="00595970">
      <w:pPr>
        <w:spacing w:after="0" w:line="240" w:lineRule="auto"/>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For more information call:</w:t>
      </w:r>
    </w:p>
    <w:p w:rsidR="0078621C" w:rsidRDefault="0078621C" w:rsidP="00595970">
      <w:pPr>
        <w:spacing w:after="0" w:line="240" w:lineRule="auto"/>
        <w:jc w:val="both"/>
        <w:rPr>
          <w:rFonts w:ascii="Tahoma" w:eastAsia="Times New Roman" w:hAnsi="Tahoma" w:cs="Tahoma"/>
          <w:sz w:val="24"/>
          <w:szCs w:val="24"/>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621C" w:rsidRPr="00E0239E" w:rsidTr="003D6934">
        <w:tc>
          <w:tcPr>
            <w:tcW w:w="4785" w:type="dxa"/>
          </w:tcPr>
          <w:p w:rsidR="0078621C" w:rsidRPr="00E0239E" w:rsidRDefault="0078621C" w:rsidP="003D6934">
            <w:pPr>
              <w:jc w:val="both"/>
              <w:rPr>
                <w:rFonts w:ascii="Tahoma" w:eastAsia="Times New Roman" w:hAnsi="Tahoma" w:cs="Tahoma"/>
                <w:b/>
                <w:sz w:val="24"/>
                <w:szCs w:val="24"/>
                <w:lang w:val="en-US" w:eastAsia="ru-RU"/>
              </w:rPr>
            </w:pPr>
            <w:r w:rsidRPr="00E0239E">
              <w:rPr>
                <w:rFonts w:ascii="Tahoma" w:eastAsia="Times New Roman" w:hAnsi="Tahoma" w:cs="Tahoma"/>
                <w:b/>
                <w:sz w:val="24"/>
                <w:szCs w:val="24"/>
                <w:lang w:val="en-US" w:eastAsia="ru-RU"/>
              </w:rPr>
              <w:t>IR</w:t>
            </w:r>
          </w:p>
        </w:tc>
        <w:tc>
          <w:tcPr>
            <w:tcW w:w="4786" w:type="dxa"/>
          </w:tcPr>
          <w:p w:rsidR="0078621C" w:rsidRPr="00E0239E" w:rsidRDefault="0078621C" w:rsidP="003D6934">
            <w:pPr>
              <w:jc w:val="both"/>
              <w:rPr>
                <w:rFonts w:ascii="Tahoma" w:eastAsia="Times New Roman" w:hAnsi="Tahoma" w:cs="Tahoma"/>
                <w:b/>
                <w:sz w:val="24"/>
                <w:szCs w:val="24"/>
                <w:lang w:val="en-US" w:eastAsia="ru-RU"/>
              </w:rPr>
            </w:pPr>
            <w:r w:rsidRPr="00E0239E">
              <w:rPr>
                <w:rFonts w:ascii="Tahoma" w:eastAsia="Times New Roman" w:hAnsi="Tahoma" w:cs="Tahoma"/>
                <w:b/>
                <w:sz w:val="24"/>
                <w:szCs w:val="24"/>
                <w:lang w:val="en-US" w:eastAsia="ru-RU"/>
              </w:rPr>
              <w:t>PR</w:t>
            </w:r>
          </w:p>
        </w:tc>
      </w:tr>
      <w:tr w:rsidR="0078621C" w:rsidTr="003D6934">
        <w:tc>
          <w:tcPr>
            <w:tcW w:w="4785" w:type="dxa"/>
          </w:tcPr>
          <w:p w:rsidR="0078621C" w:rsidRPr="0078621C" w:rsidRDefault="0078621C" w:rsidP="003D6934">
            <w:pPr>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Max Kochetkov</w:t>
            </w:r>
          </w:p>
        </w:tc>
        <w:tc>
          <w:tcPr>
            <w:tcW w:w="4786" w:type="dxa"/>
          </w:tcPr>
          <w:p w:rsidR="0078621C" w:rsidRPr="0078621C" w:rsidRDefault="0078621C" w:rsidP="003D6934">
            <w:pPr>
              <w:jc w:val="both"/>
              <w:rPr>
                <w:rFonts w:ascii="Tahoma" w:eastAsia="Times New Roman" w:hAnsi="Tahoma" w:cs="Tahoma"/>
                <w:sz w:val="24"/>
                <w:szCs w:val="24"/>
                <w:lang w:val="en-US" w:eastAsia="ru-RU"/>
              </w:rPr>
            </w:pPr>
            <w:r>
              <w:rPr>
                <w:rFonts w:ascii="Tahoma" w:eastAsia="Times New Roman" w:hAnsi="Tahoma" w:cs="Tahoma"/>
                <w:sz w:val="24"/>
                <w:szCs w:val="24"/>
                <w:lang w:val="en-US" w:eastAsia="ru-RU"/>
              </w:rPr>
              <w:t>Nadezhda Rukina</w:t>
            </w:r>
          </w:p>
        </w:tc>
      </w:tr>
      <w:tr w:rsidR="0078621C" w:rsidTr="003D6934">
        <w:tc>
          <w:tcPr>
            <w:tcW w:w="4785" w:type="dxa"/>
          </w:tcPr>
          <w:p w:rsidR="0078621C" w:rsidRDefault="0078621C" w:rsidP="0078621C">
            <w:pPr>
              <w:jc w:val="both"/>
              <w:rPr>
                <w:rFonts w:ascii="Tahoma" w:eastAsia="Times New Roman" w:hAnsi="Tahoma" w:cs="Tahoma"/>
                <w:sz w:val="24"/>
                <w:szCs w:val="24"/>
                <w:lang w:eastAsia="ru-RU"/>
              </w:rPr>
            </w:pPr>
            <w:r w:rsidRPr="00E0239E">
              <w:rPr>
                <w:rFonts w:ascii="Tahoma" w:eastAsia="Times New Roman" w:hAnsi="Tahoma" w:cs="Tahoma"/>
                <w:sz w:val="24"/>
                <w:szCs w:val="24"/>
                <w:lang w:eastAsia="ru-RU"/>
              </w:rPr>
              <w:t xml:space="preserve">+7(495) 287-67-03 </w:t>
            </w:r>
            <w:r>
              <w:rPr>
                <w:rFonts w:ascii="Tahoma" w:eastAsia="Times New Roman" w:hAnsi="Tahoma" w:cs="Tahoma"/>
                <w:sz w:val="24"/>
                <w:szCs w:val="24"/>
                <w:lang w:val="en-US" w:eastAsia="ru-RU"/>
              </w:rPr>
              <w:t>ext</w:t>
            </w:r>
            <w:r w:rsidRPr="00E0239E">
              <w:rPr>
                <w:rFonts w:ascii="Tahoma" w:eastAsia="Times New Roman" w:hAnsi="Tahoma" w:cs="Tahoma"/>
                <w:sz w:val="24"/>
                <w:szCs w:val="24"/>
                <w:lang w:eastAsia="ru-RU"/>
              </w:rPr>
              <w:t>. 6062</w:t>
            </w:r>
          </w:p>
        </w:tc>
        <w:tc>
          <w:tcPr>
            <w:tcW w:w="4786" w:type="dxa"/>
          </w:tcPr>
          <w:p w:rsidR="0078621C" w:rsidRDefault="0078621C" w:rsidP="003D6934">
            <w:pPr>
              <w:jc w:val="both"/>
              <w:rPr>
                <w:rFonts w:ascii="Tahoma" w:eastAsia="Times New Roman" w:hAnsi="Tahoma" w:cs="Tahoma"/>
                <w:sz w:val="24"/>
                <w:szCs w:val="24"/>
                <w:lang w:eastAsia="ru-RU"/>
              </w:rPr>
            </w:pPr>
            <w:r w:rsidRPr="00E0239E">
              <w:rPr>
                <w:rFonts w:ascii="Tahoma" w:eastAsia="Times New Roman" w:hAnsi="Tahoma" w:cs="Tahoma"/>
                <w:sz w:val="24"/>
                <w:szCs w:val="24"/>
                <w:lang w:eastAsia="ru-RU"/>
              </w:rPr>
              <w:t>+7 (985) 2115948</w:t>
            </w:r>
          </w:p>
        </w:tc>
      </w:tr>
      <w:tr w:rsidR="0078621C" w:rsidRPr="00843986" w:rsidTr="003D6934">
        <w:tc>
          <w:tcPr>
            <w:tcW w:w="4785" w:type="dxa"/>
          </w:tcPr>
          <w:p w:rsidR="0078621C" w:rsidRPr="00E0239E" w:rsidRDefault="0078621C" w:rsidP="003D6934">
            <w:pPr>
              <w:jc w:val="both"/>
              <w:rPr>
                <w:rFonts w:ascii="Tahoma" w:eastAsia="Times New Roman" w:hAnsi="Tahoma" w:cs="Tahoma"/>
                <w:sz w:val="24"/>
                <w:szCs w:val="24"/>
                <w:lang w:val="en-US" w:eastAsia="ru-RU"/>
              </w:rPr>
            </w:pPr>
            <w:r w:rsidRPr="00E0239E">
              <w:rPr>
                <w:rFonts w:ascii="Tahoma" w:eastAsia="Times New Roman" w:hAnsi="Tahoma" w:cs="Tahoma"/>
                <w:sz w:val="24"/>
                <w:szCs w:val="24"/>
                <w:lang w:val="en-US" w:eastAsia="ru-RU"/>
              </w:rPr>
              <w:t>E-mail: kochetkov-mm@rao-esv.ru</w:t>
            </w:r>
          </w:p>
        </w:tc>
        <w:tc>
          <w:tcPr>
            <w:tcW w:w="4786" w:type="dxa"/>
          </w:tcPr>
          <w:p w:rsidR="0078621C" w:rsidRPr="00E0239E" w:rsidRDefault="0078621C" w:rsidP="003D6934">
            <w:pPr>
              <w:jc w:val="both"/>
              <w:rPr>
                <w:rFonts w:ascii="Tahoma" w:eastAsia="Times New Roman" w:hAnsi="Tahoma" w:cs="Tahoma"/>
                <w:sz w:val="24"/>
                <w:szCs w:val="24"/>
                <w:lang w:val="en-US" w:eastAsia="ru-RU"/>
              </w:rPr>
            </w:pPr>
            <w:r w:rsidRPr="00E0239E">
              <w:rPr>
                <w:rFonts w:ascii="Tahoma" w:eastAsia="Times New Roman" w:hAnsi="Tahoma" w:cs="Tahoma"/>
                <w:sz w:val="24"/>
                <w:szCs w:val="24"/>
                <w:lang w:val="en-US" w:eastAsia="ru-RU"/>
              </w:rPr>
              <w:t>E-mail:  rukina-nv@rao-esv.ru</w:t>
            </w:r>
          </w:p>
        </w:tc>
      </w:tr>
    </w:tbl>
    <w:p w:rsidR="0078621C" w:rsidRDefault="0078621C" w:rsidP="00595970">
      <w:pPr>
        <w:spacing w:after="0" w:line="240" w:lineRule="auto"/>
        <w:jc w:val="both"/>
        <w:rPr>
          <w:rFonts w:ascii="Tahoma" w:eastAsia="Times New Roman" w:hAnsi="Tahoma" w:cs="Tahoma"/>
          <w:sz w:val="24"/>
          <w:szCs w:val="24"/>
          <w:lang w:val="en-US" w:eastAsia="ru-RU"/>
        </w:rPr>
      </w:pPr>
    </w:p>
    <w:p w:rsidR="00595970" w:rsidRPr="00595970" w:rsidRDefault="00595970"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i/>
          <w:iCs/>
          <w:color w:val="999999"/>
          <w:sz w:val="24"/>
          <w:szCs w:val="24"/>
          <w:lang w:val="en-US" w:eastAsia="ru-RU"/>
        </w:rPr>
        <w:t xml:space="preserve">The information in this press release may contain projections or other forward-looking statements regarding future events or the future financial performance of </w:t>
      </w:r>
      <w:r w:rsidR="0078621C" w:rsidRPr="0078621C">
        <w:rPr>
          <w:rFonts w:ascii="Tahoma" w:eastAsia="Times New Roman" w:hAnsi="Tahoma" w:cs="Tahoma"/>
          <w:i/>
          <w:iCs/>
          <w:color w:val="999999"/>
          <w:sz w:val="24"/>
          <w:szCs w:val="24"/>
          <w:lang w:val="en-US" w:eastAsia="ru-RU"/>
        </w:rPr>
        <w:t>RAO Energy Systems of East</w:t>
      </w:r>
      <w:r w:rsidRPr="00595970">
        <w:rPr>
          <w:rFonts w:ascii="Tahoma" w:eastAsia="Times New Roman" w:hAnsi="Tahoma" w:cs="Tahoma"/>
          <w:i/>
          <w:iCs/>
          <w:color w:val="999999"/>
          <w:sz w:val="24"/>
          <w:szCs w:val="24"/>
          <w:lang w:val="en-US" w:eastAsia="ru-RU"/>
        </w:rPr>
        <w:t xml:space="preserve">. You can identify forward looking statements by terms such as "expect," "believe," "anticipate," "estimate," "intend," "will," "could," "may" or "might," the negative of such terms or other similar expressions. We wish to caution you that these statements are only predictions and that actual events or results may differ materially from these statements. We do not intend to update these statements to reflect events and circumstances occurring after the date hereof or to reflect the occurrence of unanticipated events. Many factors could cause the actual results to differ materially from those contained in our projections or forward-looking statements, including, among others, general economic conditions, our competitive environment, risks associated with operating in Russia, rapid technological and market change in our industries, as well as many other risks specifically related to </w:t>
      </w:r>
      <w:r w:rsidR="0078621C" w:rsidRPr="0078621C">
        <w:rPr>
          <w:rFonts w:ascii="Tahoma" w:eastAsia="Times New Roman" w:hAnsi="Tahoma" w:cs="Tahoma"/>
          <w:i/>
          <w:iCs/>
          <w:color w:val="999999"/>
          <w:sz w:val="24"/>
          <w:szCs w:val="24"/>
          <w:lang w:val="en-US" w:eastAsia="ru-RU"/>
        </w:rPr>
        <w:t>RAO Energy Systems of East</w:t>
      </w:r>
      <w:r w:rsidRPr="00595970">
        <w:rPr>
          <w:rFonts w:ascii="Tahoma" w:eastAsia="Times New Roman" w:hAnsi="Tahoma" w:cs="Tahoma"/>
          <w:i/>
          <w:iCs/>
          <w:color w:val="999999"/>
          <w:sz w:val="24"/>
          <w:szCs w:val="24"/>
          <w:lang w:val="en-US" w:eastAsia="ru-RU"/>
        </w:rPr>
        <w:t xml:space="preserve"> and its operations.</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p w:rsidR="00595970" w:rsidRPr="00595970" w:rsidRDefault="003D6EA0" w:rsidP="00595970">
      <w:pPr>
        <w:spacing w:after="0" w:line="240" w:lineRule="auto"/>
        <w:rPr>
          <w:rFonts w:ascii="Tahoma" w:eastAsia="Times New Roman" w:hAnsi="Tahoma" w:cs="Tahoma"/>
          <w:sz w:val="24"/>
          <w:szCs w:val="24"/>
          <w:lang w:eastAsia="ru-RU"/>
        </w:rPr>
      </w:pPr>
      <w:r>
        <w:rPr>
          <w:rFonts w:ascii="Tahoma" w:eastAsia="Times New Roman" w:hAnsi="Tahoma" w:cs="Tahoma"/>
          <w:sz w:val="24"/>
          <w:szCs w:val="24"/>
          <w:lang w:eastAsia="ru-RU"/>
        </w:rPr>
        <w:pict>
          <v:rect id="_x0000_i1025" style="width:154.35pt;height:.75pt" o:hrpct="330" o:hrstd="t" o:hr="t" fillcolor="#a0a0a0" stroked="f"/>
        </w:pict>
      </w:r>
    </w:p>
    <w:bookmarkStart w:id="5" w:name="_edn1"/>
    <w:p w:rsidR="00595970" w:rsidRPr="00595970" w:rsidRDefault="00C61CC5"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eastAsia="ru-RU"/>
        </w:rPr>
        <w:lastRenderedPageBreak/>
        <w:fldChar w:fldCharType="begin"/>
      </w:r>
      <w:r w:rsidR="00595970" w:rsidRPr="00595970">
        <w:rPr>
          <w:rFonts w:ascii="Tahoma" w:eastAsia="Times New Roman" w:hAnsi="Tahoma" w:cs="Tahoma"/>
          <w:sz w:val="24"/>
          <w:szCs w:val="24"/>
          <w:lang w:val="en-US" w:eastAsia="ru-RU"/>
        </w:rPr>
        <w:instrText xml:space="preserve"> HYPERLINK "http://www.eng.rushydro.ru/press/news/14492.html" \l "_ednref1" \o "" </w:instrText>
      </w:r>
      <w:r w:rsidRPr="00595970">
        <w:rPr>
          <w:rFonts w:ascii="Tahoma" w:eastAsia="Times New Roman" w:hAnsi="Tahoma" w:cs="Tahoma"/>
          <w:sz w:val="24"/>
          <w:szCs w:val="24"/>
          <w:lang w:eastAsia="ru-RU"/>
        </w:rPr>
        <w:fldChar w:fldCharType="separate"/>
      </w:r>
      <w:r w:rsidR="00595970" w:rsidRPr="00595970">
        <w:rPr>
          <w:rFonts w:ascii="Tahoma" w:eastAsia="Times New Roman" w:hAnsi="Tahoma" w:cs="Tahoma"/>
          <w:color w:val="003E73"/>
          <w:sz w:val="24"/>
          <w:szCs w:val="24"/>
          <w:u w:val="single"/>
          <w:lang w:val="en-US" w:eastAsia="ru-RU"/>
        </w:rPr>
        <w:t>[</w:t>
      </w:r>
      <w:proofErr w:type="spellStart"/>
      <w:r w:rsidR="00595970" w:rsidRPr="00595970">
        <w:rPr>
          <w:rFonts w:ascii="Tahoma" w:eastAsia="Times New Roman" w:hAnsi="Tahoma" w:cs="Tahoma"/>
          <w:color w:val="003E73"/>
          <w:sz w:val="24"/>
          <w:szCs w:val="24"/>
          <w:u w:val="single"/>
          <w:lang w:val="en-US" w:eastAsia="ru-RU"/>
        </w:rPr>
        <w:t>i</w:t>
      </w:r>
      <w:proofErr w:type="spellEnd"/>
      <w:r w:rsidR="00595970" w:rsidRPr="00595970">
        <w:rPr>
          <w:rFonts w:ascii="Tahoma" w:eastAsia="Times New Roman" w:hAnsi="Tahoma" w:cs="Tahoma"/>
          <w:color w:val="003E73"/>
          <w:sz w:val="24"/>
          <w:szCs w:val="24"/>
          <w:u w:val="single"/>
          <w:lang w:val="en-US" w:eastAsia="ru-RU"/>
        </w:rPr>
        <w:t>]</w:t>
      </w:r>
      <w:r w:rsidRPr="00595970">
        <w:rPr>
          <w:rFonts w:ascii="Tahoma" w:eastAsia="Times New Roman" w:hAnsi="Tahoma" w:cs="Tahoma"/>
          <w:sz w:val="24"/>
          <w:szCs w:val="24"/>
          <w:lang w:eastAsia="ru-RU"/>
        </w:rPr>
        <w:fldChar w:fldCharType="end"/>
      </w:r>
      <w:bookmarkEnd w:id="5"/>
      <w:r w:rsidR="00595970" w:rsidRPr="00595970">
        <w:rPr>
          <w:rFonts w:ascii="Tahoma" w:eastAsia="Times New Roman" w:hAnsi="Tahoma" w:cs="Tahoma"/>
          <w:sz w:val="24"/>
          <w:szCs w:val="24"/>
          <w:lang w:val="en-US" w:eastAsia="ru-RU"/>
        </w:rPr>
        <w:t xml:space="preserve"> The Group </w:t>
      </w:r>
      <w:proofErr w:type="spellStart"/>
      <w:r w:rsidR="00595970" w:rsidRPr="00595970">
        <w:rPr>
          <w:rFonts w:ascii="Tahoma" w:eastAsia="Times New Roman" w:hAnsi="Tahoma" w:cs="Tahoma"/>
          <w:sz w:val="24"/>
          <w:szCs w:val="24"/>
          <w:lang w:val="en-US" w:eastAsia="ru-RU"/>
        </w:rPr>
        <w:t>analysed</w:t>
      </w:r>
      <w:proofErr w:type="spellEnd"/>
      <w:r w:rsidR="00595970" w:rsidRPr="00595970">
        <w:rPr>
          <w:rFonts w:ascii="Tahoma" w:eastAsia="Times New Roman" w:hAnsi="Tahoma" w:cs="Tahoma"/>
          <w:sz w:val="24"/>
          <w:szCs w:val="24"/>
          <w:lang w:val="en-US" w:eastAsia="ru-RU"/>
        </w:rPr>
        <w:t xml:space="preserve"> the current economic situation and indicators of impairment of property, plant and equipment. Due to the deterioration in expectations for the achievable sales prices and volumes in the new market conditions, for a number of cash-generating units in the Far East region an additional impairment loss was recognised in the amount of RUR 2</w:t>
      </w:r>
      <w:r w:rsidR="0078621C">
        <w:rPr>
          <w:rFonts w:ascii="Tahoma" w:eastAsia="Times New Roman" w:hAnsi="Tahoma" w:cs="Tahoma"/>
          <w:sz w:val="24"/>
          <w:szCs w:val="24"/>
          <w:lang w:val="en-US" w:eastAsia="ru-RU"/>
        </w:rPr>
        <w:t>0</w:t>
      </w:r>
      <w:r w:rsidR="00595970" w:rsidRPr="00595970">
        <w:rPr>
          <w:rFonts w:ascii="Tahoma" w:eastAsia="Times New Roman" w:hAnsi="Tahoma" w:cs="Tahoma"/>
          <w:sz w:val="24"/>
          <w:szCs w:val="24"/>
          <w:lang w:val="en-US" w:eastAsia="ru-RU"/>
        </w:rPr>
        <w:t>,</w:t>
      </w:r>
      <w:r w:rsidR="0078621C">
        <w:rPr>
          <w:rFonts w:ascii="Tahoma" w:eastAsia="Times New Roman" w:hAnsi="Tahoma" w:cs="Tahoma"/>
          <w:sz w:val="24"/>
          <w:szCs w:val="24"/>
          <w:lang w:val="en-US" w:eastAsia="ru-RU"/>
        </w:rPr>
        <w:t>262</w:t>
      </w:r>
      <w:r w:rsidR="00595970" w:rsidRPr="00595970">
        <w:rPr>
          <w:rFonts w:ascii="Tahoma" w:eastAsia="Times New Roman" w:hAnsi="Tahoma" w:cs="Tahoma"/>
          <w:sz w:val="24"/>
          <w:szCs w:val="24"/>
          <w:lang w:val="en-US" w:eastAsia="ru-RU"/>
        </w:rPr>
        <w:t xml:space="preserve"> mln as at 31 December 201</w:t>
      </w:r>
      <w:r w:rsidR="0078621C">
        <w:rPr>
          <w:rFonts w:ascii="Tahoma" w:eastAsia="Times New Roman" w:hAnsi="Tahoma" w:cs="Tahoma"/>
          <w:sz w:val="24"/>
          <w:szCs w:val="24"/>
          <w:lang w:val="en-US" w:eastAsia="ru-RU"/>
        </w:rPr>
        <w:t>1</w:t>
      </w:r>
      <w:r w:rsidR="00595970" w:rsidRPr="00595970">
        <w:rPr>
          <w:rFonts w:ascii="Tahoma" w:eastAsia="Times New Roman" w:hAnsi="Tahoma" w:cs="Tahoma"/>
          <w:sz w:val="24"/>
          <w:szCs w:val="24"/>
          <w:lang w:val="en-US" w:eastAsia="ru-RU"/>
        </w:rPr>
        <w:t>.</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bookmarkStart w:id="6" w:name="_edn2"/>
    <w:p w:rsidR="00595970" w:rsidRPr="00595970" w:rsidRDefault="00C61CC5"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eastAsia="ru-RU"/>
        </w:rPr>
        <w:fldChar w:fldCharType="begin"/>
      </w:r>
      <w:r w:rsidR="00595970" w:rsidRPr="00595970">
        <w:rPr>
          <w:rFonts w:ascii="Tahoma" w:eastAsia="Times New Roman" w:hAnsi="Tahoma" w:cs="Tahoma"/>
          <w:sz w:val="24"/>
          <w:szCs w:val="24"/>
          <w:lang w:val="en-US" w:eastAsia="ru-RU"/>
        </w:rPr>
        <w:instrText xml:space="preserve"> HYPERLINK "http://www.eng.rushydro.ru/press/news/14492.html" \l "_ednref2" \o "" </w:instrText>
      </w:r>
      <w:r w:rsidRPr="00595970">
        <w:rPr>
          <w:rFonts w:ascii="Tahoma" w:eastAsia="Times New Roman" w:hAnsi="Tahoma" w:cs="Tahoma"/>
          <w:sz w:val="24"/>
          <w:szCs w:val="24"/>
          <w:lang w:eastAsia="ru-RU"/>
        </w:rPr>
        <w:fldChar w:fldCharType="separate"/>
      </w:r>
      <w:r w:rsidR="00595970" w:rsidRPr="00595970">
        <w:rPr>
          <w:rFonts w:ascii="Tahoma" w:eastAsia="Times New Roman" w:hAnsi="Tahoma" w:cs="Tahoma"/>
          <w:color w:val="003E73"/>
          <w:sz w:val="24"/>
          <w:szCs w:val="24"/>
          <w:u w:val="single"/>
          <w:lang w:val="en-US" w:eastAsia="ru-RU"/>
        </w:rPr>
        <w:t>[ii]</w:t>
      </w:r>
      <w:r w:rsidRPr="00595970">
        <w:rPr>
          <w:rFonts w:ascii="Tahoma" w:eastAsia="Times New Roman" w:hAnsi="Tahoma" w:cs="Tahoma"/>
          <w:sz w:val="24"/>
          <w:szCs w:val="24"/>
          <w:lang w:eastAsia="ru-RU"/>
        </w:rPr>
        <w:fldChar w:fldCharType="end"/>
      </w:r>
      <w:bookmarkEnd w:id="6"/>
      <w:r w:rsidR="00595970" w:rsidRPr="00595970">
        <w:rPr>
          <w:rFonts w:ascii="Tahoma" w:eastAsia="Times New Roman" w:hAnsi="Tahoma" w:cs="Tahoma"/>
          <w:sz w:val="24"/>
          <w:szCs w:val="24"/>
          <w:lang w:val="en-US" w:eastAsia="ru-RU"/>
        </w:rPr>
        <w:t xml:space="preserve"> Operating profit was adjusted for the effects of impairment of the Group's property, plant and equipment</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bookmarkStart w:id="7" w:name="_edn3"/>
    <w:p w:rsidR="00595970" w:rsidRPr="00595970" w:rsidRDefault="00C61CC5"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eastAsia="ru-RU"/>
        </w:rPr>
        <w:fldChar w:fldCharType="begin"/>
      </w:r>
      <w:r w:rsidR="00595970" w:rsidRPr="00595970">
        <w:rPr>
          <w:rFonts w:ascii="Tahoma" w:eastAsia="Times New Roman" w:hAnsi="Tahoma" w:cs="Tahoma"/>
          <w:sz w:val="24"/>
          <w:szCs w:val="24"/>
          <w:lang w:val="en-US" w:eastAsia="ru-RU"/>
        </w:rPr>
        <w:instrText xml:space="preserve"> HYPERLINK "http://www.eng.rushydro.ru/press/news/14492.html" \l "_ednref3" \o "" </w:instrText>
      </w:r>
      <w:r w:rsidRPr="00595970">
        <w:rPr>
          <w:rFonts w:ascii="Tahoma" w:eastAsia="Times New Roman" w:hAnsi="Tahoma" w:cs="Tahoma"/>
          <w:sz w:val="24"/>
          <w:szCs w:val="24"/>
          <w:lang w:eastAsia="ru-RU"/>
        </w:rPr>
        <w:fldChar w:fldCharType="separate"/>
      </w:r>
      <w:r w:rsidR="00595970" w:rsidRPr="00595970">
        <w:rPr>
          <w:rFonts w:ascii="Tahoma" w:eastAsia="Times New Roman" w:hAnsi="Tahoma" w:cs="Tahoma"/>
          <w:color w:val="003E73"/>
          <w:sz w:val="24"/>
          <w:szCs w:val="24"/>
          <w:u w:val="single"/>
          <w:lang w:val="en-US" w:eastAsia="ru-RU"/>
        </w:rPr>
        <w:t>[iii]</w:t>
      </w:r>
      <w:r w:rsidRPr="00595970">
        <w:rPr>
          <w:rFonts w:ascii="Tahoma" w:eastAsia="Times New Roman" w:hAnsi="Tahoma" w:cs="Tahoma"/>
          <w:sz w:val="24"/>
          <w:szCs w:val="24"/>
          <w:lang w:eastAsia="ru-RU"/>
        </w:rPr>
        <w:fldChar w:fldCharType="end"/>
      </w:r>
      <w:bookmarkEnd w:id="7"/>
      <w:r w:rsidR="00595970" w:rsidRPr="00595970">
        <w:rPr>
          <w:rFonts w:ascii="Tahoma" w:eastAsia="Times New Roman" w:hAnsi="Tahoma" w:cs="Tahoma"/>
          <w:sz w:val="24"/>
          <w:szCs w:val="24"/>
          <w:lang w:val="en-US" w:eastAsia="ru-RU"/>
        </w:rPr>
        <w:t xml:space="preserve"> EBITDA calculated as operating profit less depreciation and impairment of PPE</w:t>
      </w:r>
      <w:r w:rsidR="005362F1">
        <w:rPr>
          <w:rFonts w:ascii="Tahoma" w:eastAsia="Times New Roman" w:hAnsi="Tahoma" w:cs="Tahoma"/>
          <w:sz w:val="24"/>
          <w:szCs w:val="24"/>
          <w:lang w:val="en-US" w:eastAsia="ru-RU"/>
        </w:rPr>
        <w:t xml:space="preserve"> and other non-cash income and losses</w:t>
      </w:r>
      <w:r w:rsidR="00595970" w:rsidRPr="00595970">
        <w:rPr>
          <w:rFonts w:ascii="Tahoma" w:eastAsia="Times New Roman" w:hAnsi="Tahoma" w:cs="Tahoma"/>
          <w:sz w:val="24"/>
          <w:szCs w:val="24"/>
          <w:lang w:val="en-US" w:eastAsia="ru-RU"/>
        </w:rPr>
        <w:t>.</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bookmarkStart w:id="8" w:name="_edn4"/>
    <w:p w:rsidR="00595970" w:rsidRPr="00595970" w:rsidRDefault="00C61CC5" w:rsidP="00595970">
      <w:pPr>
        <w:spacing w:after="0" w:line="240" w:lineRule="auto"/>
        <w:jc w:val="both"/>
        <w:rPr>
          <w:rFonts w:ascii="Tahoma" w:eastAsia="Times New Roman" w:hAnsi="Tahoma" w:cs="Tahoma"/>
          <w:sz w:val="24"/>
          <w:szCs w:val="24"/>
          <w:lang w:val="en-US" w:eastAsia="ru-RU"/>
        </w:rPr>
      </w:pPr>
      <w:r w:rsidRPr="00595970">
        <w:rPr>
          <w:rFonts w:ascii="Tahoma" w:eastAsia="Times New Roman" w:hAnsi="Tahoma" w:cs="Tahoma"/>
          <w:sz w:val="24"/>
          <w:szCs w:val="24"/>
          <w:lang w:eastAsia="ru-RU"/>
        </w:rPr>
        <w:fldChar w:fldCharType="begin"/>
      </w:r>
      <w:r w:rsidR="00595970" w:rsidRPr="00595970">
        <w:rPr>
          <w:rFonts w:ascii="Tahoma" w:eastAsia="Times New Roman" w:hAnsi="Tahoma" w:cs="Tahoma"/>
          <w:sz w:val="24"/>
          <w:szCs w:val="24"/>
          <w:lang w:val="en-US" w:eastAsia="ru-RU"/>
        </w:rPr>
        <w:instrText xml:space="preserve"> HYPERLINK "http://www.eng.rushydro.ru/press/news/14492.html" \l "_ednref4" \o "" </w:instrText>
      </w:r>
      <w:r w:rsidRPr="00595970">
        <w:rPr>
          <w:rFonts w:ascii="Tahoma" w:eastAsia="Times New Roman" w:hAnsi="Tahoma" w:cs="Tahoma"/>
          <w:sz w:val="24"/>
          <w:szCs w:val="24"/>
          <w:lang w:eastAsia="ru-RU"/>
        </w:rPr>
        <w:fldChar w:fldCharType="separate"/>
      </w:r>
      <w:proofErr w:type="gramStart"/>
      <w:r w:rsidR="00595970" w:rsidRPr="00595970">
        <w:rPr>
          <w:rFonts w:ascii="Tahoma" w:eastAsia="Times New Roman" w:hAnsi="Tahoma" w:cs="Tahoma"/>
          <w:color w:val="003E73"/>
          <w:sz w:val="24"/>
          <w:szCs w:val="24"/>
          <w:u w:val="single"/>
          <w:lang w:val="en-US" w:eastAsia="ru-RU"/>
        </w:rPr>
        <w:t>[iv]</w:t>
      </w:r>
      <w:r w:rsidRPr="00595970">
        <w:rPr>
          <w:rFonts w:ascii="Tahoma" w:eastAsia="Times New Roman" w:hAnsi="Tahoma" w:cs="Tahoma"/>
          <w:sz w:val="24"/>
          <w:szCs w:val="24"/>
          <w:lang w:eastAsia="ru-RU"/>
        </w:rPr>
        <w:fldChar w:fldCharType="end"/>
      </w:r>
      <w:bookmarkEnd w:id="8"/>
      <w:r w:rsidR="00595970" w:rsidRPr="00595970">
        <w:rPr>
          <w:rFonts w:ascii="Tahoma" w:eastAsia="Times New Roman" w:hAnsi="Tahoma" w:cs="Tahoma"/>
          <w:sz w:val="24"/>
          <w:szCs w:val="24"/>
          <w:lang w:val="en-US" w:eastAsia="ru-RU"/>
        </w:rPr>
        <w:t xml:space="preserve"> </w:t>
      </w:r>
      <w:r w:rsidR="00653932">
        <w:rPr>
          <w:rFonts w:ascii="Tahoma" w:eastAsia="Times New Roman" w:hAnsi="Tahoma" w:cs="Tahoma"/>
          <w:sz w:val="24"/>
          <w:szCs w:val="24"/>
          <w:lang w:val="en-US" w:eastAsia="ru-RU"/>
        </w:rPr>
        <w:t>P</w:t>
      </w:r>
      <w:r w:rsidR="00595970" w:rsidRPr="00595970">
        <w:rPr>
          <w:rFonts w:ascii="Tahoma" w:eastAsia="Times New Roman" w:hAnsi="Tahoma" w:cs="Tahoma"/>
          <w:sz w:val="24"/>
          <w:szCs w:val="24"/>
          <w:lang w:val="en-US" w:eastAsia="ru-RU"/>
        </w:rPr>
        <w:t>rofit</w:t>
      </w:r>
      <w:proofErr w:type="gramEnd"/>
      <w:r w:rsidR="00653932">
        <w:rPr>
          <w:rFonts w:ascii="Tahoma" w:eastAsia="Times New Roman" w:hAnsi="Tahoma" w:cs="Tahoma"/>
          <w:sz w:val="24"/>
          <w:szCs w:val="24"/>
          <w:lang w:val="en-US" w:eastAsia="ru-RU"/>
        </w:rPr>
        <w:t xml:space="preserve"> before income tax</w:t>
      </w:r>
      <w:r w:rsidR="00595970" w:rsidRPr="00595970">
        <w:rPr>
          <w:rFonts w:ascii="Tahoma" w:eastAsia="Times New Roman" w:hAnsi="Tahoma" w:cs="Tahoma"/>
          <w:sz w:val="24"/>
          <w:szCs w:val="24"/>
          <w:lang w:val="en-US" w:eastAsia="ru-RU"/>
        </w:rPr>
        <w:t xml:space="preserve"> was adjusted for the effects of impairment of the Group's property, plant and equipmen</w:t>
      </w:r>
      <w:r w:rsidR="00FD0425">
        <w:rPr>
          <w:rFonts w:ascii="Tahoma" w:eastAsia="Times New Roman" w:hAnsi="Tahoma" w:cs="Tahoma"/>
          <w:sz w:val="24"/>
          <w:szCs w:val="24"/>
          <w:lang w:val="en-US" w:eastAsia="ru-RU"/>
        </w:rPr>
        <w:t>t</w:t>
      </w:r>
      <w:r w:rsidR="0078621C">
        <w:rPr>
          <w:rFonts w:ascii="Tahoma" w:eastAsia="Times New Roman" w:hAnsi="Tahoma" w:cs="Tahoma"/>
          <w:sz w:val="24"/>
          <w:szCs w:val="24"/>
          <w:lang w:val="en-US" w:eastAsia="ru-RU"/>
        </w:rPr>
        <w:t>.</w:t>
      </w:r>
    </w:p>
    <w:p w:rsidR="00595970" w:rsidRPr="00595970" w:rsidRDefault="00595970" w:rsidP="00595970">
      <w:pPr>
        <w:spacing w:after="0" w:line="240" w:lineRule="auto"/>
        <w:jc w:val="both"/>
        <w:rPr>
          <w:rFonts w:ascii="Tahoma" w:eastAsia="Times New Roman" w:hAnsi="Tahoma" w:cs="Tahoma"/>
          <w:sz w:val="24"/>
          <w:szCs w:val="24"/>
          <w:lang w:val="en-US" w:eastAsia="ru-RU"/>
        </w:rPr>
      </w:pPr>
    </w:p>
    <w:sectPr w:rsidR="00595970" w:rsidRPr="00595970" w:rsidSect="00610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EA0" w:rsidRDefault="003D6EA0" w:rsidP="00FD0425">
      <w:pPr>
        <w:spacing w:after="0" w:line="240" w:lineRule="auto"/>
      </w:pPr>
      <w:r>
        <w:separator/>
      </w:r>
    </w:p>
  </w:endnote>
  <w:endnote w:type="continuationSeparator" w:id="0">
    <w:p w:rsidR="003D6EA0" w:rsidRDefault="003D6EA0" w:rsidP="00FD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EA0" w:rsidRDefault="003D6EA0" w:rsidP="00FD0425">
      <w:pPr>
        <w:spacing w:after="0" w:line="240" w:lineRule="auto"/>
      </w:pPr>
      <w:r>
        <w:separator/>
      </w:r>
    </w:p>
  </w:footnote>
  <w:footnote w:type="continuationSeparator" w:id="0">
    <w:p w:rsidR="003D6EA0" w:rsidRDefault="003D6EA0" w:rsidP="00FD0425">
      <w:pPr>
        <w:spacing w:after="0" w:line="240" w:lineRule="auto"/>
      </w:pPr>
      <w:r>
        <w:continuationSeparator/>
      </w:r>
    </w:p>
  </w:footnote>
  <w:footnote w:id="1">
    <w:p w:rsidR="00FD0425" w:rsidRPr="00FD0425" w:rsidRDefault="00FD0425">
      <w:pPr>
        <w:pStyle w:val="ad"/>
        <w:rPr>
          <w:lang w:val="en-US"/>
        </w:rPr>
      </w:pPr>
      <w:r>
        <w:rPr>
          <w:rStyle w:val="af"/>
        </w:rPr>
        <w:footnoteRef/>
      </w:r>
      <w:r w:rsidRPr="00FD0425">
        <w:rPr>
          <w:lang w:val="en-US"/>
        </w:rPr>
        <w:t xml:space="preserve"> </w:t>
      </w:r>
      <w:r>
        <w:rPr>
          <w:lang w:val="en-US"/>
        </w:rPr>
        <w:t>A</w:t>
      </w:r>
      <w:r w:rsidRPr="00FD0425">
        <w:rPr>
          <w:lang w:val="en-US"/>
        </w:rPr>
        <w:t>djusted for the effects of impairment of the Group's property, plant and equipment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in;height:3in" o:bullet="t"/>
    </w:pict>
  </w:numPicBullet>
  <w:numPicBullet w:numPicBulletId="1">
    <w:pict>
      <v:shape id="_x0000_i1168" type="#_x0000_t75" style="width:3in;height:3in" o:bullet="t"/>
    </w:pict>
  </w:numPicBullet>
  <w:numPicBullet w:numPicBulletId="2">
    <w:pict>
      <v:shape id="_x0000_i1169" type="#_x0000_t75" style="width:3in;height:3in" o:bullet="t"/>
    </w:pict>
  </w:numPicBullet>
  <w:numPicBullet w:numPicBulletId="3">
    <w:pict>
      <v:shape id="_x0000_i1170" type="#_x0000_t75" style="width:3in;height:3in" o:bullet="t"/>
    </w:pict>
  </w:numPicBullet>
  <w:abstractNum w:abstractNumId="0">
    <w:nsid w:val="02577C5E"/>
    <w:multiLevelType w:val="multilevel"/>
    <w:tmpl w:val="E0385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3E65"/>
    <w:multiLevelType w:val="multilevel"/>
    <w:tmpl w:val="DDAE06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57C90"/>
    <w:multiLevelType w:val="multilevel"/>
    <w:tmpl w:val="F67EE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2341A"/>
    <w:multiLevelType w:val="hybridMultilevel"/>
    <w:tmpl w:val="F0EC4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D5E19"/>
    <w:multiLevelType w:val="multilevel"/>
    <w:tmpl w:val="4860FC2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C088E"/>
    <w:multiLevelType w:val="multilevel"/>
    <w:tmpl w:val="D162553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7737E"/>
    <w:multiLevelType w:val="multilevel"/>
    <w:tmpl w:val="EBE663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5183E"/>
    <w:multiLevelType w:val="multilevel"/>
    <w:tmpl w:val="9008EE7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291355"/>
    <w:multiLevelType w:val="multilevel"/>
    <w:tmpl w:val="98C8D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70"/>
    <w:rsid w:val="000137F6"/>
    <w:rsid w:val="000200A1"/>
    <w:rsid w:val="000B1F56"/>
    <w:rsid w:val="000D15DA"/>
    <w:rsid w:val="001954F3"/>
    <w:rsid w:val="00204D20"/>
    <w:rsid w:val="0022147D"/>
    <w:rsid w:val="0025239E"/>
    <w:rsid w:val="00256330"/>
    <w:rsid w:val="00274A9C"/>
    <w:rsid w:val="002B0378"/>
    <w:rsid w:val="002E0256"/>
    <w:rsid w:val="002F1BA4"/>
    <w:rsid w:val="002F6345"/>
    <w:rsid w:val="00322C26"/>
    <w:rsid w:val="00375372"/>
    <w:rsid w:val="00397BD6"/>
    <w:rsid w:val="003A3A09"/>
    <w:rsid w:val="003D2A06"/>
    <w:rsid w:val="003D6EA0"/>
    <w:rsid w:val="003D7D2D"/>
    <w:rsid w:val="003E5F10"/>
    <w:rsid w:val="0040023A"/>
    <w:rsid w:val="00426B9D"/>
    <w:rsid w:val="0047770E"/>
    <w:rsid w:val="0049138E"/>
    <w:rsid w:val="00495911"/>
    <w:rsid w:val="005206E9"/>
    <w:rsid w:val="00521233"/>
    <w:rsid w:val="005362F1"/>
    <w:rsid w:val="005523AB"/>
    <w:rsid w:val="00571253"/>
    <w:rsid w:val="005866AB"/>
    <w:rsid w:val="00595970"/>
    <w:rsid w:val="005B5D91"/>
    <w:rsid w:val="00610E2E"/>
    <w:rsid w:val="00617A7B"/>
    <w:rsid w:val="006348FD"/>
    <w:rsid w:val="00653932"/>
    <w:rsid w:val="006605D6"/>
    <w:rsid w:val="00661FE5"/>
    <w:rsid w:val="00681E51"/>
    <w:rsid w:val="00697965"/>
    <w:rsid w:val="006B7D15"/>
    <w:rsid w:val="006C12DD"/>
    <w:rsid w:val="00704B9A"/>
    <w:rsid w:val="00706F5C"/>
    <w:rsid w:val="00713B39"/>
    <w:rsid w:val="00736393"/>
    <w:rsid w:val="0078621C"/>
    <w:rsid w:val="00797619"/>
    <w:rsid w:val="007A2E3D"/>
    <w:rsid w:val="008061D4"/>
    <w:rsid w:val="00836B0B"/>
    <w:rsid w:val="00843986"/>
    <w:rsid w:val="0086036D"/>
    <w:rsid w:val="00867390"/>
    <w:rsid w:val="00895F78"/>
    <w:rsid w:val="009006C0"/>
    <w:rsid w:val="00962DD7"/>
    <w:rsid w:val="00981B24"/>
    <w:rsid w:val="00A00DDC"/>
    <w:rsid w:val="00A32D69"/>
    <w:rsid w:val="00AD3F11"/>
    <w:rsid w:val="00AD4B06"/>
    <w:rsid w:val="00B57A96"/>
    <w:rsid w:val="00BB1E0C"/>
    <w:rsid w:val="00BD4262"/>
    <w:rsid w:val="00BE6ECB"/>
    <w:rsid w:val="00BF355A"/>
    <w:rsid w:val="00C61CC5"/>
    <w:rsid w:val="00C72157"/>
    <w:rsid w:val="00CF4F3E"/>
    <w:rsid w:val="00CF7469"/>
    <w:rsid w:val="00D0771E"/>
    <w:rsid w:val="00D144E1"/>
    <w:rsid w:val="00D8547A"/>
    <w:rsid w:val="00D86251"/>
    <w:rsid w:val="00D93291"/>
    <w:rsid w:val="00D9533E"/>
    <w:rsid w:val="00DA6659"/>
    <w:rsid w:val="00DC4807"/>
    <w:rsid w:val="00DD42EC"/>
    <w:rsid w:val="00DD5B9B"/>
    <w:rsid w:val="00DD72FC"/>
    <w:rsid w:val="00DF5343"/>
    <w:rsid w:val="00E31F20"/>
    <w:rsid w:val="00ED6E6B"/>
    <w:rsid w:val="00F0104E"/>
    <w:rsid w:val="00F13E19"/>
    <w:rsid w:val="00F60670"/>
    <w:rsid w:val="00FB41D1"/>
    <w:rsid w:val="00FD0425"/>
    <w:rsid w:val="00FD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1C"/>
    <w:rPr>
      <w:color w:val="0000FF" w:themeColor="hyperlink"/>
      <w:u w:val="single"/>
    </w:rPr>
  </w:style>
  <w:style w:type="table" w:styleId="a4">
    <w:name w:val="Table Grid"/>
    <w:basedOn w:val="a1"/>
    <w:uiPriority w:val="59"/>
    <w:rsid w:val="0078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979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965"/>
    <w:rPr>
      <w:rFonts w:ascii="Tahoma" w:hAnsi="Tahoma" w:cs="Tahoma"/>
      <w:sz w:val="16"/>
      <w:szCs w:val="16"/>
    </w:rPr>
  </w:style>
  <w:style w:type="paragraph" w:styleId="a7">
    <w:name w:val="List Paragraph"/>
    <w:basedOn w:val="a"/>
    <w:uiPriority w:val="34"/>
    <w:qFormat/>
    <w:rsid w:val="00BE6ECB"/>
    <w:pPr>
      <w:ind w:left="720"/>
      <w:contextualSpacing/>
    </w:pPr>
  </w:style>
  <w:style w:type="character" w:styleId="a8">
    <w:name w:val="annotation reference"/>
    <w:basedOn w:val="a0"/>
    <w:uiPriority w:val="99"/>
    <w:semiHidden/>
    <w:unhideWhenUsed/>
    <w:rsid w:val="000D15DA"/>
    <w:rPr>
      <w:sz w:val="16"/>
      <w:szCs w:val="16"/>
    </w:rPr>
  </w:style>
  <w:style w:type="paragraph" w:styleId="a9">
    <w:name w:val="annotation text"/>
    <w:basedOn w:val="a"/>
    <w:link w:val="aa"/>
    <w:uiPriority w:val="99"/>
    <w:semiHidden/>
    <w:unhideWhenUsed/>
    <w:rsid w:val="000D15DA"/>
    <w:pPr>
      <w:spacing w:line="240" w:lineRule="auto"/>
    </w:pPr>
    <w:rPr>
      <w:sz w:val="20"/>
      <w:szCs w:val="20"/>
    </w:rPr>
  </w:style>
  <w:style w:type="character" w:customStyle="1" w:styleId="aa">
    <w:name w:val="Текст примечания Знак"/>
    <w:basedOn w:val="a0"/>
    <w:link w:val="a9"/>
    <w:uiPriority w:val="99"/>
    <w:semiHidden/>
    <w:rsid w:val="000D15DA"/>
    <w:rPr>
      <w:sz w:val="20"/>
      <w:szCs w:val="20"/>
    </w:rPr>
  </w:style>
  <w:style w:type="paragraph" w:styleId="ab">
    <w:name w:val="annotation subject"/>
    <w:basedOn w:val="a9"/>
    <w:next w:val="a9"/>
    <w:link w:val="ac"/>
    <w:uiPriority w:val="99"/>
    <w:semiHidden/>
    <w:unhideWhenUsed/>
    <w:rsid w:val="000D15DA"/>
    <w:rPr>
      <w:b/>
      <w:bCs/>
    </w:rPr>
  </w:style>
  <w:style w:type="character" w:customStyle="1" w:styleId="ac">
    <w:name w:val="Тема примечания Знак"/>
    <w:basedOn w:val="aa"/>
    <w:link w:val="ab"/>
    <w:uiPriority w:val="99"/>
    <w:semiHidden/>
    <w:rsid w:val="000D15DA"/>
    <w:rPr>
      <w:b/>
      <w:bCs/>
      <w:sz w:val="20"/>
      <w:szCs w:val="20"/>
    </w:rPr>
  </w:style>
  <w:style w:type="paragraph" w:styleId="ad">
    <w:name w:val="footnote text"/>
    <w:basedOn w:val="a"/>
    <w:link w:val="ae"/>
    <w:uiPriority w:val="99"/>
    <w:semiHidden/>
    <w:unhideWhenUsed/>
    <w:rsid w:val="00FD0425"/>
    <w:pPr>
      <w:spacing w:after="0" w:line="240" w:lineRule="auto"/>
    </w:pPr>
    <w:rPr>
      <w:sz w:val="20"/>
      <w:szCs w:val="20"/>
    </w:rPr>
  </w:style>
  <w:style w:type="character" w:customStyle="1" w:styleId="ae">
    <w:name w:val="Текст сноски Знак"/>
    <w:basedOn w:val="a0"/>
    <w:link w:val="ad"/>
    <w:uiPriority w:val="99"/>
    <w:semiHidden/>
    <w:rsid w:val="00FD0425"/>
    <w:rPr>
      <w:sz w:val="20"/>
      <w:szCs w:val="20"/>
    </w:rPr>
  </w:style>
  <w:style w:type="character" w:styleId="af">
    <w:name w:val="footnote reference"/>
    <w:basedOn w:val="a0"/>
    <w:uiPriority w:val="99"/>
    <w:semiHidden/>
    <w:unhideWhenUsed/>
    <w:rsid w:val="00FD0425"/>
    <w:rPr>
      <w:vertAlign w:val="superscript"/>
    </w:rPr>
  </w:style>
  <w:style w:type="character" w:styleId="af0">
    <w:name w:val="FollowedHyperlink"/>
    <w:basedOn w:val="a0"/>
    <w:uiPriority w:val="99"/>
    <w:semiHidden/>
    <w:unhideWhenUsed/>
    <w:rsid w:val="005866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1C"/>
    <w:rPr>
      <w:color w:val="0000FF" w:themeColor="hyperlink"/>
      <w:u w:val="single"/>
    </w:rPr>
  </w:style>
  <w:style w:type="table" w:styleId="a4">
    <w:name w:val="Table Grid"/>
    <w:basedOn w:val="a1"/>
    <w:uiPriority w:val="59"/>
    <w:rsid w:val="0078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979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965"/>
    <w:rPr>
      <w:rFonts w:ascii="Tahoma" w:hAnsi="Tahoma" w:cs="Tahoma"/>
      <w:sz w:val="16"/>
      <w:szCs w:val="16"/>
    </w:rPr>
  </w:style>
  <w:style w:type="paragraph" w:styleId="a7">
    <w:name w:val="List Paragraph"/>
    <w:basedOn w:val="a"/>
    <w:uiPriority w:val="34"/>
    <w:qFormat/>
    <w:rsid w:val="00BE6ECB"/>
    <w:pPr>
      <w:ind w:left="720"/>
      <w:contextualSpacing/>
    </w:pPr>
  </w:style>
  <w:style w:type="character" w:styleId="a8">
    <w:name w:val="annotation reference"/>
    <w:basedOn w:val="a0"/>
    <w:uiPriority w:val="99"/>
    <w:semiHidden/>
    <w:unhideWhenUsed/>
    <w:rsid w:val="000D15DA"/>
    <w:rPr>
      <w:sz w:val="16"/>
      <w:szCs w:val="16"/>
    </w:rPr>
  </w:style>
  <w:style w:type="paragraph" w:styleId="a9">
    <w:name w:val="annotation text"/>
    <w:basedOn w:val="a"/>
    <w:link w:val="aa"/>
    <w:uiPriority w:val="99"/>
    <w:semiHidden/>
    <w:unhideWhenUsed/>
    <w:rsid w:val="000D15DA"/>
    <w:pPr>
      <w:spacing w:line="240" w:lineRule="auto"/>
    </w:pPr>
    <w:rPr>
      <w:sz w:val="20"/>
      <w:szCs w:val="20"/>
    </w:rPr>
  </w:style>
  <w:style w:type="character" w:customStyle="1" w:styleId="aa">
    <w:name w:val="Текст примечания Знак"/>
    <w:basedOn w:val="a0"/>
    <w:link w:val="a9"/>
    <w:uiPriority w:val="99"/>
    <w:semiHidden/>
    <w:rsid w:val="000D15DA"/>
    <w:rPr>
      <w:sz w:val="20"/>
      <w:szCs w:val="20"/>
    </w:rPr>
  </w:style>
  <w:style w:type="paragraph" w:styleId="ab">
    <w:name w:val="annotation subject"/>
    <w:basedOn w:val="a9"/>
    <w:next w:val="a9"/>
    <w:link w:val="ac"/>
    <w:uiPriority w:val="99"/>
    <w:semiHidden/>
    <w:unhideWhenUsed/>
    <w:rsid w:val="000D15DA"/>
    <w:rPr>
      <w:b/>
      <w:bCs/>
    </w:rPr>
  </w:style>
  <w:style w:type="character" w:customStyle="1" w:styleId="ac">
    <w:name w:val="Тема примечания Знак"/>
    <w:basedOn w:val="aa"/>
    <w:link w:val="ab"/>
    <w:uiPriority w:val="99"/>
    <w:semiHidden/>
    <w:rsid w:val="000D15DA"/>
    <w:rPr>
      <w:b/>
      <w:bCs/>
      <w:sz w:val="20"/>
      <w:szCs w:val="20"/>
    </w:rPr>
  </w:style>
  <w:style w:type="paragraph" w:styleId="ad">
    <w:name w:val="footnote text"/>
    <w:basedOn w:val="a"/>
    <w:link w:val="ae"/>
    <w:uiPriority w:val="99"/>
    <w:semiHidden/>
    <w:unhideWhenUsed/>
    <w:rsid w:val="00FD0425"/>
    <w:pPr>
      <w:spacing w:after="0" w:line="240" w:lineRule="auto"/>
    </w:pPr>
    <w:rPr>
      <w:sz w:val="20"/>
      <w:szCs w:val="20"/>
    </w:rPr>
  </w:style>
  <w:style w:type="character" w:customStyle="1" w:styleId="ae">
    <w:name w:val="Текст сноски Знак"/>
    <w:basedOn w:val="a0"/>
    <w:link w:val="ad"/>
    <w:uiPriority w:val="99"/>
    <w:semiHidden/>
    <w:rsid w:val="00FD0425"/>
    <w:rPr>
      <w:sz w:val="20"/>
      <w:szCs w:val="20"/>
    </w:rPr>
  </w:style>
  <w:style w:type="character" w:styleId="af">
    <w:name w:val="footnote reference"/>
    <w:basedOn w:val="a0"/>
    <w:uiPriority w:val="99"/>
    <w:semiHidden/>
    <w:unhideWhenUsed/>
    <w:rsid w:val="00FD0425"/>
    <w:rPr>
      <w:vertAlign w:val="superscript"/>
    </w:rPr>
  </w:style>
  <w:style w:type="character" w:styleId="af0">
    <w:name w:val="FollowedHyperlink"/>
    <w:basedOn w:val="a0"/>
    <w:uiPriority w:val="99"/>
    <w:semiHidden/>
    <w:unhideWhenUsed/>
    <w:rsid w:val="00586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rao-esv.ru/finansovaya-otchetnost-po-ms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rushydro.ru/press/news/14492.html" TargetMode="External"/><Relationship Id="rId5" Type="http://schemas.openxmlformats.org/officeDocument/2006/relationships/settings" Target="settings.xml"/><Relationship Id="rId10" Type="http://schemas.openxmlformats.org/officeDocument/2006/relationships/hyperlink" Target="http://www.eng.rushydro.ru/press/news/1449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FD77-0ECE-49F1-8EA6-97465269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ОАО "РАО ЭС ВОСТОКА"</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 Максим Михайлович</dc:creator>
  <cp:lastModifiedBy>Кочетков Максим Михайлович</cp:lastModifiedBy>
  <cp:revision>7</cp:revision>
  <cp:lastPrinted>2012-04-26T11:28:00Z</cp:lastPrinted>
  <dcterms:created xsi:type="dcterms:W3CDTF">2012-08-01T05:46:00Z</dcterms:created>
  <dcterms:modified xsi:type="dcterms:W3CDTF">2012-08-01T07:09:00Z</dcterms:modified>
</cp:coreProperties>
</file>